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708" w:type="pct"/>
        <w:tblInd w:w="-601" w:type="dxa"/>
        <w:tblCellMar>
          <w:left w:w="0" w:type="dxa"/>
          <w:right w:w="0" w:type="dxa"/>
        </w:tblCellMar>
        <w:tblLook w:val="04A0" w:firstRow="1" w:lastRow="0" w:firstColumn="1" w:lastColumn="0" w:noHBand="0" w:noVBand="1"/>
      </w:tblPr>
      <w:tblGrid>
        <w:gridCol w:w="6908"/>
        <w:gridCol w:w="9531"/>
      </w:tblGrid>
      <w:tr w:rsidR="007175D2" w:rsidRPr="00BD7528" w14:paraId="7A94C18D" w14:textId="77777777" w:rsidTr="007E7480">
        <w:tc>
          <w:tcPr>
            <w:tcW w:w="2101" w:type="pct"/>
            <w:tcMar>
              <w:top w:w="0" w:type="dxa"/>
              <w:left w:w="108" w:type="dxa"/>
              <w:bottom w:w="0" w:type="dxa"/>
              <w:right w:w="108" w:type="dxa"/>
            </w:tcMar>
            <w:hideMark/>
          </w:tcPr>
          <w:p w14:paraId="65C0008F" w14:textId="77777777" w:rsidR="007175D2" w:rsidRDefault="007E7480" w:rsidP="00933D1D">
            <w:pPr>
              <w:spacing w:after="0" w:line="240" w:lineRule="auto"/>
              <w:jc w:val="center"/>
              <w:rPr>
                <w:rFonts w:eastAsia="Times New Roman" w:cs="Times New Roman"/>
                <w:b/>
                <w:bCs/>
                <w:sz w:val="26"/>
                <w:szCs w:val="28"/>
              </w:rPr>
            </w:pPr>
            <w:r>
              <w:rPr>
                <w:rFonts w:eastAsia="Times New Roman" w:cs="Times New Roman"/>
                <w:b/>
                <w:bCs/>
                <w:sz w:val="26"/>
                <w:szCs w:val="28"/>
              </w:rPr>
              <w:t xml:space="preserve">UBND </w:t>
            </w:r>
            <w:r w:rsidR="00BC1E26">
              <w:rPr>
                <w:rFonts w:eastAsia="Times New Roman" w:cs="Times New Roman"/>
                <w:b/>
                <w:bCs/>
                <w:sz w:val="26"/>
                <w:szCs w:val="28"/>
              </w:rPr>
              <w:t>THÀNH PHỐ HẢI PHÒNG</w:t>
            </w:r>
          </w:p>
          <w:p w14:paraId="55F8C72C" w14:textId="29850513" w:rsidR="007E7480" w:rsidRPr="00BD7528" w:rsidRDefault="007E7480" w:rsidP="00933D1D">
            <w:pPr>
              <w:spacing w:after="0" w:line="240" w:lineRule="auto"/>
              <w:jc w:val="center"/>
              <w:rPr>
                <w:rFonts w:eastAsia="Times New Roman" w:cs="Times New Roman"/>
                <w:szCs w:val="28"/>
              </w:rPr>
            </w:pPr>
            <w:r>
              <w:rPr>
                <w:rFonts w:eastAsia="Times New Roman" w:cs="Times New Roman"/>
                <w:b/>
                <w:bCs/>
                <w:noProof/>
                <w:sz w:val="26"/>
                <w:szCs w:val="28"/>
              </w:rPr>
              <w:t xml:space="preserve"> </w:t>
            </w:r>
            <w:r>
              <w:rPr>
                <w:rFonts w:eastAsia="Times New Roman" w:cs="Times New Roman"/>
                <w:szCs w:val="28"/>
              </w:rPr>
              <w:t>SỞ TÀI CHÍNH</w:t>
            </w:r>
          </w:p>
        </w:tc>
        <w:tc>
          <w:tcPr>
            <w:tcW w:w="2899" w:type="pct"/>
            <w:tcMar>
              <w:top w:w="0" w:type="dxa"/>
              <w:left w:w="108" w:type="dxa"/>
              <w:bottom w:w="0" w:type="dxa"/>
              <w:right w:w="108" w:type="dxa"/>
            </w:tcMar>
            <w:hideMark/>
          </w:tcPr>
          <w:p w14:paraId="43FDCC55" w14:textId="58AE0F2E" w:rsidR="007175D2" w:rsidRPr="00BD7528" w:rsidRDefault="007E7480" w:rsidP="00933D1D">
            <w:pPr>
              <w:spacing w:after="0" w:line="240" w:lineRule="auto"/>
              <w:jc w:val="center"/>
              <w:rPr>
                <w:rFonts w:eastAsia="Times New Roman" w:cs="Times New Roman"/>
                <w:szCs w:val="28"/>
              </w:rPr>
            </w:pPr>
            <w:r w:rsidRPr="00BD7528">
              <w:rPr>
                <w:rFonts w:eastAsia="Times New Roman" w:cs="Times New Roman"/>
                <w:b/>
                <w:bCs/>
                <w:noProof/>
                <w:sz w:val="26"/>
                <w:szCs w:val="26"/>
              </w:rPr>
              <mc:AlternateContent>
                <mc:Choice Requires="wps">
                  <w:drawing>
                    <wp:anchor distT="0" distB="0" distL="114300" distR="114300" simplePos="0" relativeHeight="251661824" behindDoc="0" locked="0" layoutInCell="1" allowOverlap="1" wp14:anchorId="445AE274" wp14:editId="30AD0E58">
                      <wp:simplePos x="0" y="0"/>
                      <wp:positionH relativeFrom="column">
                        <wp:posOffset>1841500</wp:posOffset>
                      </wp:positionH>
                      <wp:positionV relativeFrom="paragraph">
                        <wp:posOffset>411480</wp:posOffset>
                      </wp:positionV>
                      <wp:extent cx="21812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F5CCF7" id="Straight Connector 3"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45pt,32.4pt" to="316.7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" strokecolor="black [3040]"/>
                  </w:pict>
                </mc:Fallback>
              </mc:AlternateContent>
            </w:r>
            <w:r w:rsidR="007175D2" w:rsidRPr="00BD7528">
              <w:rPr>
                <w:rFonts w:eastAsia="Times New Roman" w:cs="Times New Roman"/>
                <w:b/>
                <w:bCs/>
                <w:sz w:val="26"/>
                <w:szCs w:val="26"/>
              </w:rPr>
              <w:t>CỘNG HÒA XÃ HỘI CHỦ NGHĨA VIỆT NAM</w:t>
            </w:r>
            <w:r w:rsidR="007175D2" w:rsidRPr="00BD7528">
              <w:rPr>
                <w:rFonts w:eastAsia="Times New Roman" w:cs="Times New Roman"/>
                <w:b/>
                <w:bCs/>
                <w:sz w:val="26"/>
                <w:szCs w:val="26"/>
              </w:rPr>
              <w:br/>
            </w:r>
            <w:r w:rsidR="007175D2" w:rsidRPr="00BD7528">
              <w:rPr>
                <w:rFonts w:eastAsia="Times New Roman" w:cs="Times New Roman"/>
                <w:b/>
                <w:bCs/>
                <w:szCs w:val="28"/>
              </w:rPr>
              <w:t>Độc lập - Tự do - Hạnh phúc</w:t>
            </w:r>
          </w:p>
        </w:tc>
      </w:tr>
      <w:tr w:rsidR="007175D2" w:rsidRPr="00BD7528" w14:paraId="1B08D1FB" w14:textId="77777777" w:rsidTr="007E7480">
        <w:tc>
          <w:tcPr>
            <w:tcW w:w="2101" w:type="pct"/>
            <w:tcMar>
              <w:top w:w="0" w:type="dxa"/>
              <w:left w:w="108" w:type="dxa"/>
              <w:bottom w:w="0" w:type="dxa"/>
              <w:right w:w="108" w:type="dxa"/>
            </w:tcMar>
            <w:hideMark/>
          </w:tcPr>
          <w:p w14:paraId="16449DB2" w14:textId="6F208550" w:rsidR="00EF1614" w:rsidRPr="00315923" w:rsidRDefault="007E7480" w:rsidP="007E7480">
            <w:pPr>
              <w:spacing w:before="120" w:after="0" w:line="240" w:lineRule="auto"/>
              <w:jc w:val="center"/>
              <w:rPr>
                <w:rFonts w:eastAsia="Times New Roman" w:cs="Times New Roman"/>
                <w:b/>
                <w:bCs/>
                <w:szCs w:val="28"/>
              </w:rPr>
            </w:pPr>
            <w:r w:rsidRPr="00BD7528">
              <w:rPr>
                <w:rFonts w:eastAsia="Times New Roman" w:cs="Times New Roman"/>
                <w:b/>
                <w:bCs/>
                <w:noProof/>
                <w:sz w:val="26"/>
                <w:szCs w:val="28"/>
              </w:rPr>
              <mc:AlternateContent>
                <mc:Choice Requires="wps">
                  <w:drawing>
                    <wp:anchor distT="0" distB="0" distL="114300" distR="114300" simplePos="0" relativeHeight="251656704" behindDoc="0" locked="0" layoutInCell="1" allowOverlap="1" wp14:anchorId="6FA41783" wp14:editId="6260A4D7">
                      <wp:simplePos x="0" y="0"/>
                      <wp:positionH relativeFrom="column">
                        <wp:posOffset>1641475</wp:posOffset>
                      </wp:positionH>
                      <wp:positionV relativeFrom="paragraph">
                        <wp:posOffset>17145</wp:posOffset>
                      </wp:positionV>
                      <wp:extent cx="978978"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9789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6D3E78" id="Straight Connector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9.25pt,1.35pt" to="206.3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" strokecolor="black [3040]"/>
                  </w:pict>
                </mc:Fallback>
              </mc:AlternateContent>
            </w:r>
            <w:r w:rsidR="00EF1614" w:rsidRPr="00315923">
              <w:rPr>
                <w:rFonts w:eastAsia="Times New Roman" w:cs="Times New Roman"/>
                <w:b/>
                <w:bCs/>
                <w:sz w:val="26"/>
                <w:szCs w:val="28"/>
              </w:rPr>
              <w:t>(DỰ THẢO)</w:t>
            </w:r>
          </w:p>
        </w:tc>
        <w:tc>
          <w:tcPr>
            <w:tcW w:w="2899" w:type="pct"/>
            <w:tcMar>
              <w:top w:w="0" w:type="dxa"/>
              <w:left w:w="108" w:type="dxa"/>
              <w:bottom w:w="0" w:type="dxa"/>
              <w:right w:w="108" w:type="dxa"/>
            </w:tcMar>
            <w:hideMark/>
          </w:tcPr>
          <w:p w14:paraId="61628157" w14:textId="1C287F73" w:rsidR="007175D2" w:rsidRPr="00BD7528" w:rsidRDefault="00BC1E26" w:rsidP="00933D1D">
            <w:pPr>
              <w:spacing w:before="120" w:after="0" w:line="240" w:lineRule="auto"/>
              <w:jc w:val="center"/>
              <w:rPr>
                <w:rFonts w:eastAsia="Times New Roman" w:cs="Times New Roman"/>
                <w:szCs w:val="28"/>
              </w:rPr>
            </w:pPr>
            <w:r>
              <w:rPr>
                <w:rFonts w:eastAsia="Times New Roman" w:cs="Times New Roman"/>
                <w:i/>
                <w:iCs/>
                <w:szCs w:val="28"/>
              </w:rPr>
              <w:t>Hải Phòng</w:t>
            </w:r>
            <w:r w:rsidR="007175D2" w:rsidRPr="00BD7528">
              <w:rPr>
                <w:rFonts w:eastAsia="Times New Roman" w:cs="Times New Roman"/>
                <w:i/>
                <w:iCs/>
                <w:szCs w:val="28"/>
              </w:rPr>
              <w:t xml:space="preserve">, ngày </w:t>
            </w:r>
            <w:r>
              <w:rPr>
                <w:rFonts w:eastAsia="Times New Roman" w:cs="Times New Roman"/>
                <w:i/>
                <w:iCs/>
                <w:szCs w:val="28"/>
              </w:rPr>
              <w:t xml:space="preserve">  </w:t>
            </w:r>
            <w:r w:rsidR="007175D2" w:rsidRPr="00BD7528">
              <w:rPr>
                <w:rFonts w:eastAsia="Times New Roman" w:cs="Times New Roman"/>
                <w:i/>
                <w:iCs/>
                <w:szCs w:val="28"/>
              </w:rPr>
              <w:t xml:space="preserve">    tháng     năm 202</w:t>
            </w:r>
            <w:r w:rsidR="00AC2DD6">
              <w:rPr>
                <w:rFonts w:eastAsia="Times New Roman" w:cs="Times New Roman"/>
                <w:i/>
                <w:iCs/>
                <w:szCs w:val="28"/>
              </w:rPr>
              <w:t>5</w:t>
            </w:r>
          </w:p>
        </w:tc>
      </w:tr>
    </w:tbl>
    <w:p w14:paraId="3C6C48D3" w14:textId="00ABCC69" w:rsidR="007175D2" w:rsidRPr="00BD7528" w:rsidRDefault="007E7480" w:rsidP="007E7480">
      <w:pPr>
        <w:spacing w:before="240" w:after="120" w:line="240" w:lineRule="auto"/>
        <w:jc w:val="center"/>
        <w:rPr>
          <w:rFonts w:eastAsia="Times New Roman" w:cs="Times New Roman"/>
          <w:b/>
          <w:bCs/>
          <w:szCs w:val="28"/>
        </w:rPr>
      </w:pPr>
      <w:r>
        <w:rPr>
          <w:rFonts w:eastAsia="Times New Roman" w:cs="Times New Roman"/>
          <w:b/>
          <w:bCs/>
          <w:szCs w:val="28"/>
        </w:rPr>
        <w:t>BẢN THUYẾT MINH</w:t>
      </w:r>
    </w:p>
    <w:p w14:paraId="3E2C261D" w14:textId="4A6381EF" w:rsidR="007175D2" w:rsidRPr="007E7480" w:rsidRDefault="007E7480" w:rsidP="007E7480">
      <w:pPr>
        <w:spacing w:after="240" w:line="240" w:lineRule="auto"/>
        <w:jc w:val="center"/>
        <w:rPr>
          <w:rFonts w:eastAsia="Times New Roman" w:cs="Times New Roman"/>
          <w:b/>
          <w:bCs/>
          <w:szCs w:val="28"/>
        </w:rPr>
      </w:pPr>
      <w:r>
        <w:rPr>
          <w:rFonts w:eastAsia="Times New Roman" w:cs="Times New Roman"/>
          <w:b/>
          <w:bCs/>
          <w:szCs w:val="28"/>
        </w:rPr>
        <w:t xml:space="preserve">Dự thảo </w:t>
      </w:r>
      <w:r w:rsidR="00CF793C" w:rsidRPr="00CF793C">
        <w:rPr>
          <w:rFonts w:eastAsia="Times New Roman" w:cs="Times New Roman"/>
          <w:b/>
          <w:bCs/>
          <w:szCs w:val="28"/>
        </w:rPr>
        <w:t>Quyết định 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trên địa bàn thành phố Hải Phòng</w:t>
      </w:r>
    </w:p>
    <w:tbl>
      <w:tblPr>
        <w:tblStyle w:val="TableGrid"/>
        <w:tblW w:w="0" w:type="auto"/>
        <w:tblLook w:val="04A0" w:firstRow="1" w:lastRow="0" w:firstColumn="1" w:lastColumn="0" w:noHBand="0" w:noVBand="1"/>
      </w:tblPr>
      <w:tblGrid>
        <w:gridCol w:w="5070"/>
        <w:gridCol w:w="5953"/>
        <w:gridCol w:w="3119"/>
      </w:tblGrid>
      <w:tr w:rsidR="007E7480" w:rsidRPr="007E7480" w14:paraId="329C9A8F" w14:textId="77777777" w:rsidTr="00CF793C">
        <w:tc>
          <w:tcPr>
            <w:tcW w:w="5070" w:type="dxa"/>
          </w:tcPr>
          <w:p w14:paraId="5A02E33E" w14:textId="45153C73" w:rsidR="007E7480" w:rsidRPr="007E7480" w:rsidRDefault="007E7480" w:rsidP="007E7480">
            <w:pPr>
              <w:spacing w:before="240" w:after="120" w:line="300" w:lineRule="exact"/>
              <w:jc w:val="center"/>
              <w:rPr>
                <w:rFonts w:eastAsia="Times New Roman" w:cs="Times New Roman"/>
                <w:b/>
                <w:bCs/>
                <w:szCs w:val="28"/>
              </w:rPr>
            </w:pPr>
            <w:bookmarkStart w:id="0" w:name="dieu_1"/>
            <w:r w:rsidRPr="007E7480">
              <w:rPr>
                <w:rFonts w:eastAsia="Times New Roman" w:cs="Times New Roman"/>
                <w:b/>
                <w:bCs/>
                <w:szCs w:val="28"/>
              </w:rPr>
              <w:t>Quy phạm pháp luật hiện hành</w:t>
            </w:r>
          </w:p>
        </w:tc>
        <w:tc>
          <w:tcPr>
            <w:tcW w:w="5953" w:type="dxa"/>
          </w:tcPr>
          <w:p w14:paraId="3BD4AE18" w14:textId="4CE00EDF" w:rsidR="007E7480" w:rsidRPr="007E7480" w:rsidRDefault="007E7480" w:rsidP="007E7480">
            <w:pPr>
              <w:spacing w:before="240" w:after="120" w:line="300" w:lineRule="exact"/>
              <w:jc w:val="center"/>
              <w:rPr>
                <w:rFonts w:eastAsia="Times New Roman" w:cs="Times New Roman"/>
                <w:b/>
                <w:bCs/>
                <w:szCs w:val="28"/>
              </w:rPr>
            </w:pPr>
            <w:r w:rsidRPr="007E7480">
              <w:rPr>
                <w:rFonts w:eastAsia="Times New Roman" w:cs="Times New Roman"/>
                <w:b/>
                <w:bCs/>
                <w:szCs w:val="28"/>
              </w:rPr>
              <w:t>Dự thảo Văn bản</w:t>
            </w:r>
          </w:p>
        </w:tc>
        <w:tc>
          <w:tcPr>
            <w:tcW w:w="3119" w:type="dxa"/>
          </w:tcPr>
          <w:p w14:paraId="6927B020" w14:textId="040EA2DE" w:rsidR="007E7480" w:rsidRPr="007E7480" w:rsidRDefault="007E7480" w:rsidP="007E7480">
            <w:pPr>
              <w:spacing w:before="240" w:after="120" w:line="300" w:lineRule="exact"/>
              <w:jc w:val="center"/>
              <w:rPr>
                <w:rFonts w:eastAsia="Times New Roman" w:cs="Times New Roman"/>
                <w:b/>
                <w:bCs/>
                <w:szCs w:val="28"/>
              </w:rPr>
            </w:pPr>
            <w:r w:rsidRPr="007E7480">
              <w:rPr>
                <w:rFonts w:eastAsia="Times New Roman" w:cs="Times New Roman"/>
                <w:b/>
                <w:bCs/>
                <w:szCs w:val="28"/>
              </w:rPr>
              <w:t>Thuyết minh</w:t>
            </w:r>
          </w:p>
        </w:tc>
      </w:tr>
      <w:tr w:rsidR="007E7480" w:rsidRPr="00CF793C" w14:paraId="47666AF1" w14:textId="77777777" w:rsidTr="00CF793C">
        <w:tc>
          <w:tcPr>
            <w:tcW w:w="5070" w:type="dxa"/>
          </w:tcPr>
          <w:p w14:paraId="636A9BE2" w14:textId="77777777" w:rsidR="00CF793C" w:rsidRPr="00CF793C" w:rsidRDefault="00CF793C" w:rsidP="00CF793C">
            <w:pPr>
              <w:tabs>
                <w:tab w:val="left" w:pos="0"/>
              </w:tabs>
              <w:snapToGrid w:val="0"/>
              <w:spacing w:before="120" w:after="120" w:line="360" w:lineRule="exact"/>
              <w:jc w:val="both"/>
              <w:rPr>
                <w:color w:val="000000" w:themeColor="text1"/>
                <w:sz w:val="26"/>
                <w:szCs w:val="26"/>
                <w:lang w:val="vi-VN"/>
              </w:rPr>
            </w:pPr>
            <w:r w:rsidRPr="00CF793C">
              <w:rPr>
                <w:color w:val="000000" w:themeColor="text1"/>
                <w:sz w:val="26"/>
                <w:szCs w:val="26"/>
                <w:lang w:val="vi-VN"/>
              </w:rPr>
              <w:t>- Tại Khoản 1, Khoản 2, Khoản 3 Điều 4 Quyết định 15/2025/QĐ-TTg ngày 14/6/2025 của Chính phủ quy định tiêu chuẩn, định mức sử dụng máy móc, thiết bị quy định về tiêu chuẩn, định mức sử dụng máy móc, thiết bị phục vụ công tác các chức danh như sau:</w:t>
            </w:r>
          </w:p>
          <w:p w14:paraId="0BEB0D9D" w14:textId="11E9A1EC"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“Điều 4. Tiêu chuẩn, định mức sử dụng máy móc, thiết bị phục vụ công tác các chức danh</w:t>
            </w:r>
          </w:p>
          <w:p w14:paraId="5375FD2D" w14:textId="4AF58538"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1. Tiêu chuẩn, định mức sử dụng máy móc, thiết bị phục vụ công tác các chức danh thuộc trung ương và địa phương được quy định tại Mục A Phụ lục I, Mục A Phụ lục II ban hành kèm theo Quyết định này.</w:t>
            </w:r>
          </w:p>
          <w:p w14:paraId="707E8993" w14:textId="48048ECF"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lastRenderedPageBreak/>
              <w:t>2. Số lượng và mức giá của máy móc, thiết bị phục vụ công tác các chức danh thực hiện theo quy định tại </w:t>
            </w:r>
            <w:bookmarkStart w:id="1" w:name="tc_2"/>
            <w:r w:rsidRPr="00CF793C">
              <w:rPr>
                <w:i/>
                <w:iCs/>
                <w:color w:val="000000" w:themeColor="text1"/>
                <w:sz w:val="26"/>
                <w:szCs w:val="26"/>
                <w:lang w:val="vi-VN"/>
              </w:rPr>
              <w:t>khoản 4 Điều 3 Quyết định này</w:t>
            </w:r>
            <w:bookmarkEnd w:id="1"/>
            <w:r w:rsidRPr="00CF793C">
              <w:rPr>
                <w:i/>
                <w:iCs/>
                <w:color w:val="000000" w:themeColor="text1"/>
                <w:sz w:val="26"/>
                <w:szCs w:val="26"/>
                <w:lang w:val="vi-VN"/>
              </w:rPr>
              <w:t> và khoản 3, khoản 4 Điều này.</w:t>
            </w:r>
          </w:p>
          <w:p w14:paraId="4170D1A0" w14:textId="71E77064"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 xml:space="preserve">3. </w:t>
            </w:r>
            <w:r w:rsidRPr="00CF793C">
              <w:rPr>
                <w:i/>
                <w:iCs/>
                <w:color w:val="000000" w:themeColor="text1"/>
                <w:sz w:val="26"/>
                <w:szCs w:val="26"/>
                <w:u w:val="single"/>
                <w:lang w:val="vi-VN"/>
              </w:rPr>
              <w:t>Trường hợp cần thiết bổ sung số lượng máy móc, thiết bị đã quy định tại khoản 1 Điều này hoặc bổ sung các loại máy móc, thiết bị khác ngoài các máy móc, thiết bị đã quy định tại khoản 1 Điều này</w:t>
            </w:r>
            <w:r w:rsidRPr="00CF793C">
              <w:rPr>
                <w:i/>
                <w:iCs/>
                <w:color w:val="000000" w:themeColor="text1"/>
                <w:sz w:val="26"/>
                <w:szCs w:val="26"/>
                <w:lang w:val="vi-VN"/>
              </w:rPr>
              <w:t xml:space="preserve"> để phục vụ Chính phủ điện tử, số hóa, khoa học, công nghệ, đổi mới sáng tạo và nhiệm vụ được giao thì cơ quan, người có thẩm quyền quyết định; cụ thể:</w:t>
            </w:r>
          </w:p>
          <w:p w14:paraId="2026BF78" w14:textId="56CF9A52"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a) Chánh Văn phòng Trung ương Đảng quyết định hoặc phân cấp thẩm quyền quyết định đối với các cơ quan, đơn vị của Đảng ở trung ương; trừ trường hợp quy định tại điểm e khoản này;</w:t>
            </w:r>
          </w:p>
          <w:p w14:paraId="098C17FE" w14:textId="75602E80"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b) Ban Thường trực Ủy bạn Trung ương Mặt trận Tổ quốc Việt Nam quyết định hoặc phân cấp thẩm quyền quyết định đối với các cơ quan, tổ chức, đơn vị thuộc phạm vi quản lý; trừ trường hợp quy định tại điểm e khoản này;</w:t>
            </w:r>
          </w:p>
          <w:p w14:paraId="5E8123FE" w14:textId="05E4E83A"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 xml:space="preserve">c) Bộ trưởng, Thủ trưởng cơ quan ngang bộ, </w:t>
            </w:r>
            <w:r w:rsidRPr="00CF793C">
              <w:rPr>
                <w:i/>
                <w:iCs/>
                <w:color w:val="000000" w:themeColor="text1"/>
                <w:sz w:val="26"/>
                <w:szCs w:val="26"/>
                <w:lang w:val="vi-VN"/>
              </w:rPr>
              <w:lastRenderedPageBreak/>
              <w:t>cơ quan thuộc Chính phủ, cơ quan khác ở trung ương (sau đây gọi là Bộ trưởng, Thủ trưởng cơ quan trung ương) quyết định hoặc phân cấp thẩm quyền quyết định đối với các cơ quan, tổ chức, đơn vị thuộc phạm vi quản lý; trừ trường hợp quy định tại điểm e khoản này;</w:t>
            </w:r>
          </w:p>
          <w:p w14:paraId="1B4EB45F" w14:textId="39ADB922"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d) Ban Thường vụ tỉnh ủy, thành ủy quyết định hoặc phân cấp thẩm quyền quyết định đối với các cơ quan, đơn vị của Đảng ở địa phương; trừ trường hợp quy định tại điểm e khoản này;</w:t>
            </w:r>
          </w:p>
          <w:p w14:paraId="356A65F9" w14:textId="58A432CE" w:rsidR="00CF793C" w:rsidRPr="00CF793C" w:rsidRDefault="00CF793C" w:rsidP="00CF793C">
            <w:pPr>
              <w:tabs>
                <w:tab w:val="left" w:pos="0"/>
              </w:tabs>
              <w:snapToGrid w:val="0"/>
              <w:spacing w:before="120" w:after="120" w:line="360" w:lineRule="exact"/>
              <w:jc w:val="both"/>
              <w:rPr>
                <w:i/>
                <w:iCs/>
                <w:color w:val="000000" w:themeColor="text1"/>
                <w:sz w:val="26"/>
                <w:szCs w:val="26"/>
                <w:u w:val="single"/>
                <w:lang w:val="vi-VN"/>
              </w:rPr>
            </w:pPr>
            <w:r w:rsidRPr="00CF793C">
              <w:rPr>
                <w:i/>
                <w:iCs/>
                <w:color w:val="000000" w:themeColor="text1"/>
                <w:sz w:val="26"/>
                <w:szCs w:val="26"/>
                <w:u w:val="single"/>
                <w:lang w:val="vi-VN"/>
              </w:rPr>
              <w:t>đ) Ủy ban nhân dân các tỉnh, thành phố trực thuộc trung ương (sau đây gọi là Ủy ban nhân dân cấp tỉnh) quyết định hoặc phân cấp thẩm quyền quyết định theo </w:t>
            </w:r>
            <w:bookmarkStart w:id="2" w:name="tvpllink_aarfhuvvql_1"/>
            <w:r w:rsidRPr="00CF793C">
              <w:rPr>
                <w:i/>
                <w:iCs/>
                <w:color w:val="000000" w:themeColor="text1"/>
                <w:sz w:val="26"/>
                <w:szCs w:val="26"/>
                <w:u w:val="single"/>
              </w:rPr>
              <w:fldChar w:fldCharType="begin"/>
            </w:r>
            <w:r w:rsidRPr="00CF793C">
              <w:rPr>
                <w:i/>
                <w:iCs/>
                <w:color w:val="000000" w:themeColor="text1"/>
                <w:sz w:val="26"/>
                <w:szCs w:val="26"/>
                <w:u w:val="single"/>
                <w:lang w:val="vi-VN"/>
              </w:rPr>
              <w:instrText>HYPERLINK "https://thuvienphapluat.vn/van-ban/Bo-may-hanh-chinh/Luat-To-chuc-chinh-quyen-dia-phuong-2025-so-65-2025-QH15-639241.aspx" \t "_blank"</w:instrText>
            </w:r>
            <w:r w:rsidRPr="00CF793C">
              <w:rPr>
                <w:i/>
                <w:iCs/>
                <w:color w:val="000000" w:themeColor="text1"/>
                <w:sz w:val="26"/>
                <w:szCs w:val="26"/>
                <w:u w:val="single"/>
              </w:rPr>
            </w:r>
            <w:r w:rsidRPr="00CF793C">
              <w:rPr>
                <w:i/>
                <w:iCs/>
                <w:color w:val="000000" w:themeColor="text1"/>
                <w:sz w:val="26"/>
                <w:szCs w:val="26"/>
                <w:u w:val="single"/>
              </w:rPr>
              <w:fldChar w:fldCharType="separate"/>
            </w:r>
            <w:r w:rsidRPr="00CF793C">
              <w:rPr>
                <w:rStyle w:val="Hyperlink"/>
                <w:i/>
                <w:iCs/>
                <w:color w:val="000000" w:themeColor="text1"/>
                <w:sz w:val="26"/>
                <w:szCs w:val="26"/>
                <w:lang w:val="vi-VN"/>
              </w:rPr>
              <w:t>Luật Tổ chức chính quyền địa phương</w:t>
            </w:r>
            <w:r w:rsidRPr="00CF793C">
              <w:rPr>
                <w:color w:val="000000" w:themeColor="text1"/>
                <w:sz w:val="26"/>
                <w:szCs w:val="26"/>
              </w:rPr>
              <w:fldChar w:fldCharType="end"/>
            </w:r>
            <w:bookmarkEnd w:id="2"/>
            <w:r w:rsidRPr="00CF793C">
              <w:rPr>
                <w:i/>
                <w:iCs/>
                <w:color w:val="000000" w:themeColor="text1"/>
                <w:sz w:val="26"/>
                <w:szCs w:val="26"/>
                <w:u w:val="single"/>
                <w:lang w:val="vi-VN"/>
              </w:rPr>
              <w:t>, Luật khác có liên quan đối với các cơ quan, tổ chức, đơn vị thuộc địa phương; trừ trường hợp quy định tại điểm d, điểm e khoản này;</w:t>
            </w:r>
          </w:p>
          <w:p w14:paraId="4DD6C38B" w14:textId="2B7D3682"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 xml:space="preserve">e) Hội đồng quản lý, người đứng đầu đơn vị sự nghiệp công lập tự bảo đảm chi thường xuyên và chi đầu tư (đối với trường hợp không </w:t>
            </w:r>
            <w:r w:rsidRPr="00CF793C">
              <w:rPr>
                <w:i/>
                <w:iCs/>
                <w:color w:val="000000" w:themeColor="text1"/>
                <w:sz w:val="26"/>
                <w:szCs w:val="26"/>
                <w:lang w:val="vi-VN"/>
              </w:rPr>
              <w:lastRenderedPageBreak/>
              <w:t>có Hội đồng quản lý) quyết định đối với đơn vị mình.</w:t>
            </w:r>
          </w:p>
          <w:p w14:paraId="43188D47" w14:textId="7DA0E4E7"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u w:val="single"/>
                <w:lang w:val="vi-VN"/>
              </w:rPr>
              <w:t>4. Trường hợp cần thiết phải điều chỉnh mức giá máy móc, thiết bị quy định tại khoản 1 Điều này, việc điều chỉnh mức giá được quy định như sau:</w:t>
            </w:r>
          </w:p>
          <w:p w14:paraId="1FF0B835" w14:textId="207A5D4B"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a) Thủ trưởng cơ quan, tổ chức, đơn vị quyết định trong trường hợp điều chỉnh mức giá cao hơn không quá 15% so với mức giá quy định tại khoản 1 Điều này;</w:t>
            </w:r>
          </w:p>
          <w:p w14:paraId="70D793CE" w14:textId="1159C4F7"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 xml:space="preserve">b) Chánh Văn phòng Trung ương Đảng, Bộ trưởng, Thủ trưởng cơ quan trung ương, Ban Thường trực Ủy ban Trung ương Mặt trận Tổ quốc Việt Nam, Ban Thường vụ tỉnh ủy, thành ủy, </w:t>
            </w:r>
            <w:r w:rsidRPr="00CF793C">
              <w:rPr>
                <w:i/>
                <w:iCs/>
                <w:color w:val="000000" w:themeColor="text1"/>
                <w:sz w:val="26"/>
                <w:szCs w:val="26"/>
                <w:u w:val="single"/>
                <w:lang w:val="vi-VN"/>
              </w:rPr>
              <w:t>Ủy ban nhân dân cấp tỉnh quyết định hoặc phân cấp thẩm quyền quyết định trong trường hợp điều chỉnh mức giá cao hơn từ trên 15% đến không quá 30% so với mức giá quy định tại khoản 1 Điều này</w:t>
            </w:r>
            <w:r w:rsidRPr="00CF793C">
              <w:rPr>
                <w:i/>
                <w:iCs/>
                <w:color w:val="000000" w:themeColor="text1"/>
                <w:sz w:val="26"/>
                <w:szCs w:val="26"/>
                <w:lang w:val="vi-VN"/>
              </w:rPr>
              <w:t>”.</w:t>
            </w:r>
          </w:p>
          <w:p w14:paraId="194E3BC7" w14:textId="3BE5EC7B" w:rsidR="00CF793C" w:rsidRPr="00CF793C" w:rsidRDefault="00CF793C" w:rsidP="00CF793C">
            <w:pPr>
              <w:tabs>
                <w:tab w:val="left" w:pos="0"/>
              </w:tabs>
              <w:snapToGrid w:val="0"/>
              <w:spacing w:before="120" w:after="120" w:line="360" w:lineRule="exact"/>
              <w:jc w:val="both"/>
              <w:rPr>
                <w:b/>
                <w:bCs/>
                <w:color w:val="000000" w:themeColor="text1"/>
                <w:sz w:val="26"/>
                <w:szCs w:val="26"/>
                <w:lang w:val="vi-VN"/>
              </w:rPr>
            </w:pPr>
            <w:r w:rsidRPr="00CF793C">
              <w:rPr>
                <w:b/>
                <w:bCs/>
                <w:color w:val="000000" w:themeColor="text1"/>
                <w:sz w:val="26"/>
                <w:szCs w:val="26"/>
                <w:lang w:val="vi-VN"/>
              </w:rPr>
              <w:t>b. Đối với máy móc, thiết bị phục vụ hoạt động chung</w:t>
            </w:r>
          </w:p>
          <w:p w14:paraId="6957F12C" w14:textId="7EADFFB9" w:rsidR="00CF793C" w:rsidRPr="00CF793C" w:rsidRDefault="00CF793C" w:rsidP="00CF793C">
            <w:pPr>
              <w:tabs>
                <w:tab w:val="left" w:pos="0"/>
              </w:tabs>
              <w:snapToGrid w:val="0"/>
              <w:spacing w:before="120" w:after="120" w:line="360" w:lineRule="exact"/>
              <w:jc w:val="both"/>
              <w:rPr>
                <w:color w:val="000000" w:themeColor="text1"/>
                <w:sz w:val="26"/>
                <w:szCs w:val="26"/>
                <w:lang w:val="vi-VN"/>
              </w:rPr>
            </w:pPr>
            <w:r w:rsidRPr="00CF793C">
              <w:rPr>
                <w:color w:val="000000" w:themeColor="text1"/>
                <w:sz w:val="26"/>
                <w:szCs w:val="26"/>
                <w:lang w:val="vi-VN"/>
              </w:rPr>
              <w:t xml:space="preserve">Tại Khoản 1, Điểm a Khoản 1 Điều 5 Quyết định 15/2025/QĐ-TTg ngày 14/6/2025 của </w:t>
            </w:r>
            <w:r w:rsidRPr="00CF793C">
              <w:rPr>
                <w:color w:val="000000" w:themeColor="text1"/>
                <w:sz w:val="26"/>
                <w:szCs w:val="26"/>
                <w:lang w:val="vi-VN"/>
              </w:rPr>
              <w:lastRenderedPageBreak/>
              <w:t>Chính phủ quy định tiêu chuẩn, định mức sử dụng máy móc, thiết bị quy định về tiêu chuẩn, định mức sử dụng máy móc, thiết bị phục vụ hoạt động chung như sau:</w:t>
            </w:r>
          </w:p>
          <w:p w14:paraId="6DCC0172" w14:textId="727FB50E"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u w:val="single"/>
                <w:lang w:val="vi-VN"/>
              </w:rPr>
              <w:t>1. Máy móc, thiết bị phục vụ hoạt động chung, gồm</w:t>
            </w:r>
            <w:r w:rsidRPr="00CF793C">
              <w:rPr>
                <w:i/>
                <w:iCs/>
                <w:color w:val="000000" w:themeColor="text1"/>
                <w:sz w:val="26"/>
                <w:szCs w:val="26"/>
                <w:u w:val="single"/>
                <w:lang w:val="vi-VN"/>
              </w:rPr>
              <w:t>:</w:t>
            </w:r>
          </w:p>
          <w:p w14:paraId="466051CC" w14:textId="2851C622" w:rsidR="00CF793C" w:rsidRPr="00CF793C" w:rsidRDefault="00CF793C" w:rsidP="00CF793C">
            <w:pPr>
              <w:tabs>
                <w:tab w:val="left" w:pos="0"/>
              </w:tabs>
              <w:snapToGrid w:val="0"/>
              <w:spacing w:before="120" w:after="120" w:line="360" w:lineRule="exact"/>
              <w:jc w:val="both"/>
              <w:rPr>
                <w:i/>
                <w:iCs/>
                <w:color w:val="000000" w:themeColor="text1"/>
                <w:sz w:val="26"/>
                <w:szCs w:val="26"/>
                <w:u w:val="single"/>
                <w:lang w:val="vi-VN"/>
              </w:rPr>
            </w:pPr>
            <w:r w:rsidRPr="00CF793C">
              <w:rPr>
                <w:i/>
                <w:iCs/>
                <w:color w:val="000000" w:themeColor="text1"/>
                <w:sz w:val="26"/>
                <w:szCs w:val="26"/>
                <w:u w:val="single"/>
                <w:lang w:val="vi-VN"/>
              </w:rPr>
              <w:t>a) Máy móc, thiết bị phục vụ hoạt động chung trang bị tại phòng làm việc;</w:t>
            </w:r>
          </w:p>
          <w:p w14:paraId="782EE1C9" w14:textId="642ADD7E"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b) Máy móc, thiết bị phục vụ hoạt động chung của cơ quan, tổ chức, đơn vị và máy móc, thiết bị gắn với nhà, vật kiến trúc, công trình xây dựng, bao gồm: thang máy; hệ thống phòng cháy, chữa cháy; hệ thống chiếu sáng; hệ thống thông tin; điều hòa; camera; âm thanh; thiết bị vệ sinh; bàn, ghế hội trường, phòng họp; máy phát điện; máy bơm nước; tivi; màn hình LED; máy chiếu; các máy móc, thiết bị khác.</w:t>
            </w:r>
          </w:p>
          <w:p w14:paraId="3998E4B0" w14:textId="5B800E21"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2. Tiêu chuẩn, định mức sử dụng máy móc, thiết bị quy định tại điểm a khoản 1 Điều này.</w:t>
            </w:r>
          </w:p>
          <w:p w14:paraId="398A19C4" w14:textId="5AAADC48" w:rsidR="00CF793C" w:rsidRPr="00CF793C" w:rsidRDefault="00CF793C" w:rsidP="00CF793C">
            <w:pPr>
              <w:tabs>
                <w:tab w:val="left" w:pos="0"/>
              </w:tabs>
              <w:snapToGrid w:val="0"/>
              <w:spacing w:before="120" w:after="120" w:line="360" w:lineRule="exact"/>
              <w:jc w:val="both"/>
              <w:rPr>
                <w:i/>
                <w:iCs/>
                <w:color w:val="000000" w:themeColor="text1"/>
                <w:sz w:val="26"/>
                <w:szCs w:val="26"/>
                <w:u w:val="single"/>
                <w:lang w:val="vi-VN"/>
              </w:rPr>
            </w:pPr>
            <w:r w:rsidRPr="00CF793C">
              <w:rPr>
                <w:i/>
                <w:iCs/>
                <w:color w:val="000000" w:themeColor="text1"/>
                <w:sz w:val="26"/>
                <w:szCs w:val="26"/>
                <w:lang w:val="vi-VN"/>
              </w:rPr>
              <w:t xml:space="preserve">a) </w:t>
            </w:r>
            <w:r w:rsidRPr="00CF793C">
              <w:rPr>
                <w:i/>
                <w:iCs/>
                <w:color w:val="000000" w:themeColor="text1"/>
                <w:sz w:val="26"/>
                <w:szCs w:val="26"/>
                <w:u w:val="single"/>
                <w:lang w:val="vi-VN"/>
              </w:rPr>
              <w:t>Tiêu chuẩn, định mức sử dụng máy móc, thiết bị phục vụ hoạt động chung trang bị tại phòng làm việc</w:t>
            </w:r>
            <w:r w:rsidRPr="00CF793C">
              <w:rPr>
                <w:i/>
                <w:iCs/>
                <w:color w:val="000000" w:themeColor="text1"/>
                <w:sz w:val="26"/>
                <w:szCs w:val="26"/>
                <w:lang w:val="vi-VN"/>
              </w:rPr>
              <w:t xml:space="preserve"> của cơ quan, tổ chức, đơn vị </w:t>
            </w:r>
            <w:r w:rsidRPr="00CF793C">
              <w:rPr>
                <w:i/>
                <w:iCs/>
                <w:color w:val="000000" w:themeColor="text1"/>
                <w:sz w:val="26"/>
                <w:szCs w:val="26"/>
                <w:lang w:val="vi-VN"/>
              </w:rPr>
              <w:lastRenderedPageBreak/>
              <w:t>thuộc trung ương và địa phương được quy định tại Mục B Phụ lục I, Mục B Phụ lục II ban hành kèm theo Quyết định này và </w:t>
            </w:r>
            <w:bookmarkStart w:id="3" w:name="tc_3"/>
            <w:r w:rsidRPr="00CF793C">
              <w:rPr>
                <w:i/>
                <w:iCs/>
                <w:color w:val="000000" w:themeColor="text1"/>
                <w:sz w:val="26"/>
                <w:szCs w:val="26"/>
                <w:u w:val="single"/>
                <w:lang w:val="vi-VN"/>
              </w:rPr>
              <w:t>khoản 4 Điều 3, khoản 3, khoản 4 Điều 4 Quyết định nà</w:t>
            </w:r>
            <w:bookmarkEnd w:id="3"/>
            <w:r w:rsidRPr="00CF793C">
              <w:rPr>
                <w:i/>
                <w:iCs/>
                <w:color w:val="000000" w:themeColor="text1"/>
                <w:sz w:val="26"/>
                <w:szCs w:val="26"/>
                <w:u w:val="single"/>
                <w:lang w:val="vi-VN"/>
              </w:rPr>
              <w:t>y…</w:t>
            </w:r>
            <w:r w:rsidRPr="00CF793C">
              <w:rPr>
                <w:i/>
                <w:iCs/>
                <w:color w:val="000000" w:themeColor="text1"/>
                <w:sz w:val="26"/>
                <w:szCs w:val="26"/>
                <w:lang w:val="vi-VN"/>
              </w:rPr>
              <w:t>”.</w:t>
            </w:r>
          </w:p>
          <w:p w14:paraId="020B4847" w14:textId="67D19D41" w:rsidR="00CF793C" w:rsidRPr="00CF793C" w:rsidRDefault="00CF793C" w:rsidP="00CF793C">
            <w:pPr>
              <w:tabs>
                <w:tab w:val="left" w:pos="0"/>
              </w:tabs>
              <w:snapToGrid w:val="0"/>
              <w:spacing w:before="120" w:after="120" w:line="360" w:lineRule="exact"/>
              <w:jc w:val="both"/>
              <w:rPr>
                <w:b/>
                <w:bCs/>
                <w:color w:val="000000" w:themeColor="text1"/>
                <w:sz w:val="26"/>
                <w:szCs w:val="26"/>
                <w:lang w:val="vi-VN"/>
              </w:rPr>
            </w:pPr>
            <w:r w:rsidRPr="00CF793C">
              <w:rPr>
                <w:b/>
                <w:bCs/>
                <w:color w:val="000000" w:themeColor="text1"/>
                <w:sz w:val="26"/>
                <w:szCs w:val="26"/>
                <w:lang w:val="vi-VN"/>
              </w:rPr>
              <w:t xml:space="preserve">c. Đối với máy móc, thiết bị chuyên dùng </w:t>
            </w:r>
          </w:p>
          <w:p w14:paraId="05E077A1" w14:textId="6F8AC46A" w:rsidR="00CF793C" w:rsidRPr="00CF793C" w:rsidRDefault="00CF793C" w:rsidP="00CF793C">
            <w:pPr>
              <w:tabs>
                <w:tab w:val="left" w:pos="0"/>
              </w:tabs>
              <w:snapToGrid w:val="0"/>
              <w:spacing w:before="120" w:after="120" w:line="360" w:lineRule="exact"/>
              <w:jc w:val="both"/>
              <w:rPr>
                <w:color w:val="000000" w:themeColor="text1"/>
                <w:sz w:val="26"/>
                <w:szCs w:val="26"/>
                <w:lang w:val="vi-VN"/>
              </w:rPr>
            </w:pPr>
            <w:r w:rsidRPr="00CF793C">
              <w:rPr>
                <w:color w:val="000000" w:themeColor="text1"/>
                <w:sz w:val="26"/>
                <w:szCs w:val="26"/>
                <w:lang w:val="vi-VN"/>
              </w:rPr>
              <w:t>Tại Khoản 1, Điểm b Khoản 3 Điều 5 Quyết định số 15/2025/QĐ-TTg ngày 14/6/2025 của Chính phủ quy định tiêu chuẩn, định mức sử dụng máy móc, thiết bị quy định về tiêu chuẩn, định mức sử dụng máy móc, thiết bị chuyên dùng như sau:</w:t>
            </w:r>
          </w:p>
          <w:p w14:paraId="0F5A18EF" w14:textId="399E15BD"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color w:val="000000" w:themeColor="text1"/>
                <w:sz w:val="26"/>
                <w:szCs w:val="26"/>
                <w:lang w:val="vi-VN"/>
              </w:rPr>
              <w:t>“</w:t>
            </w:r>
            <w:r w:rsidRPr="00CF793C">
              <w:rPr>
                <w:i/>
                <w:iCs/>
                <w:color w:val="000000" w:themeColor="text1"/>
                <w:sz w:val="26"/>
                <w:szCs w:val="26"/>
                <w:lang w:val="vi-VN"/>
              </w:rPr>
              <w:t>1. Máy móc, thiết bị chuyên dùng, gồm:</w:t>
            </w:r>
          </w:p>
          <w:p w14:paraId="0E7B5133" w14:textId="00B4B7A0"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a) Máy móc, thiết bị chuyên dùng trong lĩnh vực y tế, giáo dục và đào tạo;</w:t>
            </w:r>
          </w:p>
          <w:p w14:paraId="2BE6C797" w14:textId="2FF51EF0" w:rsidR="00CF793C" w:rsidRPr="00CF793C" w:rsidRDefault="00CF793C" w:rsidP="00CF793C">
            <w:pPr>
              <w:tabs>
                <w:tab w:val="left" w:pos="0"/>
              </w:tabs>
              <w:snapToGrid w:val="0"/>
              <w:spacing w:before="120" w:after="120" w:line="360" w:lineRule="exact"/>
              <w:jc w:val="both"/>
              <w:rPr>
                <w:i/>
                <w:iCs/>
                <w:color w:val="000000" w:themeColor="text1"/>
                <w:sz w:val="26"/>
                <w:szCs w:val="26"/>
                <w:u w:val="single"/>
                <w:lang w:val="vi-VN"/>
              </w:rPr>
            </w:pPr>
            <w:r w:rsidRPr="00CF793C">
              <w:rPr>
                <w:i/>
                <w:iCs/>
                <w:color w:val="000000" w:themeColor="text1"/>
                <w:sz w:val="26"/>
                <w:szCs w:val="26"/>
                <w:u w:val="single"/>
                <w:lang w:val="vi-VN"/>
              </w:rPr>
              <w:t>b) Máy móc, thiết bị chuyên dùng khác ngoài máy móc, thiết bị chuyên dùng quy định tại điểm a khoản này.</w:t>
            </w:r>
          </w:p>
          <w:p w14:paraId="4F83B493" w14:textId="69B09E4D"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w:t>
            </w:r>
          </w:p>
          <w:p w14:paraId="0AB33CE4" w14:textId="37B5CF65"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3. Tiêu chuẩn, định mức sử dụng máy móc, thiết bị chuyên dùng quy định tại điểm b khoản 1 Điều này:</w:t>
            </w:r>
          </w:p>
          <w:p w14:paraId="1933AB95" w14:textId="54E22890"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lastRenderedPageBreak/>
              <w:t>a) Máy móc, thiết bị chuyên dùng quy định tại khoản này là máy móc, thiết bị quy định tại Phụ lục I, Phụ lục II ban hành kèm theo Quyết định này nhưng có yêu cầu về tính năng, dung lượng, cấu hình và mức giá cao hơn theo quy định của pháp luật chuyên ngành hoặc do Thủ trưởng cơ quan, tổ chức, đơn vị tự xác định trên cơ sở phù hợp với chức năng, nhiệm vụ, tính chất công việc; máy móc, thiết bị phục vụ công tác bí mật nhà nước; máy móc, thiết bị trang bị cho phòng tiếp dân, bộ phận một cửa; máy móc, thiết bị khác phục vụ nhiệm vụ đặc thù của cơ quan, tổ chức, đơn vị;</w:t>
            </w:r>
          </w:p>
          <w:p w14:paraId="6E4A21CF" w14:textId="033AF21C" w:rsidR="00CF793C" w:rsidRPr="00CF793C" w:rsidRDefault="00CF793C" w:rsidP="00CF793C">
            <w:pPr>
              <w:tabs>
                <w:tab w:val="left" w:pos="0"/>
              </w:tabs>
              <w:snapToGrid w:val="0"/>
              <w:spacing w:before="120" w:after="120" w:line="360" w:lineRule="exact"/>
              <w:jc w:val="both"/>
              <w:rPr>
                <w:i/>
                <w:iCs/>
                <w:color w:val="000000" w:themeColor="text1"/>
                <w:sz w:val="26"/>
                <w:szCs w:val="26"/>
                <w:lang w:val="vi-VN"/>
              </w:rPr>
            </w:pPr>
            <w:r w:rsidRPr="00CF793C">
              <w:rPr>
                <w:i/>
                <w:iCs/>
                <w:color w:val="000000" w:themeColor="text1"/>
                <w:sz w:val="26"/>
                <w:szCs w:val="26"/>
                <w:lang w:val="vi-VN"/>
              </w:rPr>
              <w:t xml:space="preserve">b) </w:t>
            </w:r>
            <w:r w:rsidRPr="00CF793C">
              <w:rPr>
                <w:i/>
                <w:iCs/>
                <w:color w:val="000000" w:themeColor="text1"/>
                <w:sz w:val="26"/>
                <w:szCs w:val="26"/>
                <w:u w:val="single"/>
                <w:lang w:val="vi-VN"/>
              </w:rPr>
              <w:t>Cơ quan, người có thẩm quyền quy định tại </w:t>
            </w:r>
            <w:bookmarkStart w:id="4" w:name="tc_11"/>
            <w:r w:rsidRPr="00CF793C">
              <w:rPr>
                <w:i/>
                <w:iCs/>
                <w:color w:val="000000" w:themeColor="text1"/>
                <w:sz w:val="26"/>
                <w:szCs w:val="26"/>
                <w:u w:val="single"/>
                <w:lang w:val="vi-VN"/>
              </w:rPr>
              <w:t>khoản 3 Điều 4 Quyết định này</w:t>
            </w:r>
            <w:bookmarkEnd w:id="4"/>
            <w:r w:rsidRPr="00CF793C">
              <w:rPr>
                <w:i/>
                <w:iCs/>
                <w:color w:val="000000" w:themeColor="text1"/>
                <w:sz w:val="26"/>
                <w:szCs w:val="26"/>
                <w:u w:val="single"/>
                <w:lang w:val="vi-VN"/>
              </w:rPr>
              <w:t> quyết định tiêu chuẩn, định mức sử dụng máy móc, thiết bị chuyên dùng của các cơ quan, tổ chức, đơn vị quy định tại </w:t>
            </w:r>
            <w:bookmarkStart w:id="5" w:name="tc_12"/>
            <w:r w:rsidRPr="00CF793C">
              <w:rPr>
                <w:i/>
                <w:iCs/>
                <w:color w:val="000000" w:themeColor="text1"/>
                <w:sz w:val="26"/>
                <w:szCs w:val="26"/>
                <w:u w:val="single"/>
                <w:lang w:val="vi-VN"/>
              </w:rPr>
              <w:t>khoản 3 Điều 4 Quyết định này</w:t>
            </w:r>
            <w:bookmarkEnd w:id="5"/>
            <w:r w:rsidRPr="00CF793C">
              <w:rPr>
                <w:i/>
                <w:iCs/>
                <w:color w:val="000000" w:themeColor="text1"/>
                <w:sz w:val="26"/>
                <w:szCs w:val="26"/>
                <w:u w:val="single"/>
                <w:lang w:val="vi-VN"/>
              </w:rPr>
              <w:t>…</w:t>
            </w:r>
            <w:r w:rsidRPr="00CF793C">
              <w:rPr>
                <w:i/>
                <w:iCs/>
                <w:color w:val="000000" w:themeColor="text1"/>
                <w:sz w:val="26"/>
                <w:szCs w:val="26"/>
                <w:lang w:val="vi-VN"/>
              </w:rPr>
              <w:t>”.</w:t>
            </w:r>
          </w:p>
          <w:p w14:paraId="3E444F01" w14:textId="77777777" w:rsidR="007E7480" w:rsidRPr="00CF793C" w:rsidRDefault="007E7480" w:rsidP="00781AB0">
            <w:pPr>
              <w:spacing w:before="120" w:after="120" w:line="360" w:lineRule="exact"/>
              <w:jc w:val="both"/>
              <w:rPr>
                <w:rFonts w:eastAsia="Times New Roman" w:cs="Times New Roman"/>
                <w:b/>
                <w:bCs/>
                <w:sz w:val="26"/>
                <w:szCs w:val="26"/>
                <w:lang w:val="vi-VN"/>
              </w:rPr>
            </w:pPr>
          </w:p>
          <w:p w14:paraId="3CE23F1C" w14:textId="77777777" w:rsidR="007E7480" w:rsidRPr="00CF793C" w:rsidRDefault="007E7480" w:rsidP="00781AB0">
            <w:pPr>
              <w:spacing w:before="120" w:after="120" w:line="360" w:lineRule="exact"/>
              <w:jc w:val="both"/>
              <w:rPr>
                <w:rFonts w:eastAsia="Times New Roman" w:cs="Times New Roman"/>
                <w:b/>
                <w:bCs/>
                <w:sz w:val="26"/>
                <w:szCs w:val="26"/>
                <w:lang w:val="vi-VN"/>
              </w:rPr>
            </w:pPr>
          </w:p>
        </w:tc>
        <w:tc>
          <w:tcPr>
            <w:tcW w:w="5953" w:type="dxa"/>
          </w:tcPr>
          <w:p w14:paraId="32683905" w14:textId="77777777" w:rsidR="00CF793C" w:rsidRPr="00CF793C" w:rsidRDefault="00CF793C" w:rsidP="00CF793C">
            <w:pPr>
              <w:spacing w:before="120" w:after="120" w:line="360" w:lineRule="exact"/>
              <w:jc w:val="both"/>
              <w:rPr>
                <w:rFonts w:eastAsia="Times New Roman" w:cs="Times New Roman"/>
                <w:b/>
                <w:bCs/>
                <w:sz w:val="26"/>
                <w:szCs w:val="26"/>
              </w:rPr>
            </w:pPr>
            <w:r w:rsidRPr="00CF793C">
              <w:rPr>
                <w:rFonts w:eastAsia="Times New Roman" w:cs="Times New Roman"/>
                <w:b/>
                <w:bCs/>
                <w:sz w:val="26"/>
                <w:szCs w:val="26"/>
                <w:lang w:val="nb-NO"/>
              </w:rPr>
              <w:lastRenderedPageBreak/>
              <w:t xml:space="preserve">Điều 1. </w:t>
            </w:r>
            <w:r w:rsidRPr="00CF793C">
              <w:rPr>
                <w:rFonts w:eastAsia="Times New Roman" w:cs="Times New Roman"/>
                <w:b/>
                <w:bCs/>
                <w:sz w:val="26"/>
                <w:szCs w:val="26"/>
              </w:rPr>
              <w:t>Phạm vi điều chỉnh</w:t>
            </w:r>
          </w:p>
          <w:p w14:paraId="63603960" w14:textId="0EC27867" w:rsidR="00CF793C" w:rsidRPr="00CF793C" w:rsidRDefault="00CF793C" w:rsidP="00CF793C">
            <w:pPr>
              <w:spacing w:before="120" w:after="120" w:line="360" w:lineRule="exact"/>
              <w:jc w:val="both"/>
              <w:rPr>
                <w:rFonts w:eastAsia="Times New Roman" w:cs="Times New Roman"/>
                <w:sz w:val="26"/>
                <w:szCs w:val="26"/>
                <w:lang w:val="nb-NO"/>
              </w:rPr>
            </w:pPr>
            <w:bookmarkStart w:id="6" w:name="dieu_2"/>
            <w:bookmarkStart w:id="7" w:name="_Hlk208410198"/>
            <w:r w:rsidRPr="00CF793C">
              <w:rPr>
                <w:rFonts w:eastAsia="Times New Roman" w:cs="Times New Roman"/>
                <w:sz w:val="26"/>
                <w:szCs w:val="26"/>
                <w:lang w:val="nl-NL"/>
              </w:rPr>
              <w:t xml:space="preserve">1. Quyết định này </w:t>
            </w:r>
            <w:r w:rsidRPr="00CF793C">
              <w:rPr>
                <w:rFonts w:eastAsia="Times New Roman" w:cs="Times New Roman"/>
                <w:sz w:val="26"/>
                <w:szCs w:val="26"/>
                <w:lang w:val="nb-NO"/>
              </w:rPr>
              <w:t xml:space="preserve">phân cấp thẩm quyền quyết định tiêu chuẩn, định mức sử dụng máy móc, thiết bị </w:t>
            </w:r>
            <w:bookmarkStart w:id="8" w:name="_Hlk208409394"/>
            <w:r w:rsidRPr="00CF793C">
              <w:rPr>
                <w:rFonts w:eastAsia="Times New Roman" w:cs="Times New Roman"/>
                <w:sz w:val="26"/>
                <w:szCs w:val="26"/>
                <w:lang w:val="nb-NO"/>
              </w:rPr>
              <w:t>phục vụ công tác các chức danh, phục vụ hoạt động chung và chuyên dùng (trừ máy móc, thiết bị thuộc lĩnh vực y tế, giáo dục) tại các cơ quan, tổ chức, đơn vị thuộc phạm vi quản lý trên địa bàn thành phố Hải Phòng.</w:t>
            </w:r>
          </w:p>
          <w:bookmarkEnd w:id="8"/>
          <w:p w14:paraId="7D85F96E" w14:textId="77777777" w:rsidR="00CF793C" w:rsidRPr="00CF793C" w:rsidRDefault="00CF793C" w:rsidP="00CF793C">
            <w:pPr>
              <w:spacing w:before="120" w:after="120" w:line="360" w:lineRule="exact"/>
              <w:jc w:val="both"/>
              <w:rPr>
                <w:rFonts w:eastAsia="Times New Roman" w:cs="Times New Roman"/>
                <w:sz w:val="26"/>
                <w:szCs w:val="26"/>
                <w:lang w:val="nl-NL"/>
              </w:rPr>
            </w:pPr>
            <w:r w:rsidRPr="00CF793C">
              <w:rPr>
                <w:rFonts w:eastAsia="Times New Roman" w:cs="Times New Roman"/>
                <w:sz w:val="26"/>
                <w:szCs w:val="26"/>
                <w:lang w:val="nl-NL"/>
              </w:rPr>
              <w:tab/>
              <w:t>2. Các quy định khác về tiêu chuẩn, định mức sử dụng máy móc, thiết bị được thực hiện theo Quyết định số 15/2025/QĐ-TTg ngày 14/6/2025 của Chính phủ quy định tiêu chuẩn, định mức sử dụng máy móc, thiết bị.</w:t>
            </w:r>
          </w:p>
          <w:bookmarkEnd w:id="7"/>
          <w:p w14:paraId="17BEDDD6" w14:textId="77777777" w:rsidR="00CF793C" w:rsidRPr="00CF793C" w:rsidRDefault="00CF793C" w:rsidP="00CF793C">
            <w:pPr>
              <w:spacing w:before="120" w:after="120" w:line="360" w:lineRule="exact"/>
              <w:jc w:val="both"/>
              <w:rPr>
                <w:rFonts w:eastAsia="Times New Roman" w:cs="Times New Roman"/>
                <w:b/>
                <w:bCs/>
                <w:sz w:val="26"/>
                <w:szCs w:val="26"/>
                <w:lang w:val="nl-NL"/>
              </w:rPr>
            </w:pPr>
            <w:r w:rsidRPr="00CF793C">
              <w:rPr>
                <w:rFonts w:eastAsia="Times New Roman" w:cs="Times New Roman"/>
                <w:b/>
                <w:bCs/>
                <w:sz w:val="26"/>
                <w:szCs w:val="26"/>
                <w:lang w:val="nl-NL"/>
              </w:rPr>
              <w:t>Điều 2. Đối tượng áp dụng</w:t>
            </w:r>
            <w:bookmarkEnd w:id="6"/>
          </w:p>
          <w:p w14:paraId="10510B60" w14:textId="77777777" w:rsidR="00CF793C" w:rsidRPr="00CF793C" w:rsidRDefault="00CF793C" w:rsidP="00CF793C">
            <w:pPr>
              <w:spacing w:before="120" w:after="120" w:line="360" w:lineRule="exact"/>
              <w:jc w:val="both"/>
              <w:rPr>
                <w:rFonts w:eastAsia="Times New Roman" w:cs="Times New Roman"/>
                <w:sz w:val="26"/>
                <w:szCs w:val="26"/>
                <w:lang w:val="nl-NL"/>
              </w:rPr>
            </w:pPr>
            <w:bookmarkStart w:id="9" w:name="dieu_3"/>
            <w:bookmarkStart w:id="10" w:name="_Hlk208410211"/>
            <w:r w:rsidRPr="00CF793C">
              <w:rPr>
                <w:rFonts w:eastAsia="Times New Roman" w:cs="Times New Roman"/>
                <w:sz w:val="26"/>
                <w:szCs w:val="26"/>
                <w:lang w:val="nl-NL"/>
              </w:rPr>
              <w:lastRenderedPageBreak/>
              <w:t>1. Cơ quan nhà nước (sau đây gọi là cơ quan).</w:t>
            </w:r>
          </w:p>
          <w:p w14:paraId="102E10EF" w14:textId="77777777" w:rsidR="00CF793C" w:rsidRPr="00CF793C" w:rsidRDefault="00CF793C" w:rsidP="00CF793C">
            <w:pPr>
              <w:spacing w:before="120" w:after="120" w:line="360" w:lineRule="exact"/>
              <w:jc w:val="both"/>
              <w:rPr>
                <w:rFonts w:eastAsia="Times New Roman" w:cs="Times New Roman"/>
                <w:sz w:val="26"/>
                <w:szCs w:val="26"/>
                <w:lang w:val="nl-NL"/>
              </w:rPr>
            </w:pPr>
            <w:r w:rsidRPr="00CF793C">
              <w:rPr>
                <w:rFonts w:eastAsia="Times New Roman" w:cs="Times New Roman"/>
                <w:sz w:val="26"/>
                <w:szCs w:val="26"/>
                <w:lang w:val="nl-NL"/>
              </w:rPr>
              <w:t>2. Ủy ban Mặt trận Tổ quốc Việt Nam thành phố (bao gồm các tổ chức chính trị - xã hội) (sau đây gọi là tổ chức).</w:t>
            </w:r>
          </w:p>
          <w:p w14:paraId="524C56FF" w14:textId="77777777" w:rsidR="00CF793C" w:rsidRPr="00CF793C" w:rsidRDefault="00CF793C" w:rsidP="00CF793C">
            <w:pPr>
              <w:spacing w:before="120" w:after="120" w:line="360" w:lineRule="exact"/>
              <w:jc w:val="both"/>
              <w:rPr>
                <w:rFonts w:eastAsia="Times New Roman" w:cs="Times New Roman"/>
                <w:sz w:val="26"/>
                <w:szCs w:val="26"/>
                <w:lang w:val="nl-NL"/>
              </w:rPr>
            </w:pPr>
            <w:r w:rsidRPr="00CF793C">
              <w:rPr>
                <w:rFonts w:eastAsia="Times New Roman" w:cs="Times New Roman"/>
                <w:sz w:val="26"/>
                <w:szCs w:val="26"/>
                <w:lang w:val="nl-NL"/>
              </w:rPr>
              <w:t>3. Đơn vị sự nghiệp công lập (sau đây gọi là đơn vị).</w:t>
            </w:r>
          </w:p>
          <w:p w14:paraId="55B25AFD" w14:textId="77777777" w:rsidR="00CF793C" w:rsidRPr="00CF793C" w:rsidRDefault="00CF793C" w:rsidP="00CF793C">
            <w:pPr>
              <w:spacing w:before="120" w:after="120" w:line="360" w:lineRule="exact"/>
              <w:jc w:val="both"/>
              <w:rPr>
                <w:rFonts w:eastAsia="Times New Roman" w:cs="Times New Roman"/>
                <w:sz w:val="26"/>
                <w:szCs w:val="26"/>
                <w:lang w:val="nl-NL"/>
              </w:rPr>
            </w:pPr>
            <w:r w:rsidRPr="00CF793C">
              <w:rPr>
                <w:rFonts w:eastAsia="Times New Roman" w:cs="Times New Roman"/>
                <w:sz w:val="26"/>
                <w:szCs w:val="26"/>
                <w:lang w:val="nl-NL"/>
              </w:rPr>
              <w:t>4. Tổ chức, cá nhân có liên quan đến việc xác định, quyết định, áp dụng tiêu chuẩn, định mức sử dụng máy móc, thiết bị.</w:t>
            </w:r>
          </w:p>
          <w:bookmarkEnd w:id="9"/>
          <w:bookmarkEnd w:id="10"/>
          <w:p w14:paraId="36597A65" w14:textId="77777777" w:rsidR="00CF793C" w:rsidRPr="00CF793C" w:rsidRDefault="00CF793C" w:rsidP="00CF793C">
            <w:pPr>
              <w:spacing w:before="120" w:after="120" w:line="360" w:lineRule="exact"/>
              <w:jc w:val="both"/>
              <w:rPr>
                <w:rFonts w:eastAsia="Times New Roman" w:cs="Times New Roman"/>
                <w:b/>
                <w:bCs/>
                <w:sz w:val="26"/>
                <w:szCs w:val="26"/>
                <w:lang w:val="nl-NL"/>
              </w:rPr>
            </w:pPr>
            <w:r w:rsidRPr="00CF793C">
              <w:rPr>
                <w:rFonts w:eastAsia="Times New Roman" w:cs="Times New Roman"/>
                <w:b/>
                <w:bCs/>
                <w:sz w:val="26"/>
                <w:szCs w:val="26"/>
                <w:lang w:val="nl-NL"/>
              </w:rPr>
              <w:t xml:space="preserve">Điều 3. </w:t>
            </w:r>
            <w:bookmarkStart w:id="11" w:name="_Hlk208410236"/>
            <w:r w:rsidRPr="00CF793C">
              <w:rPr>
                <w:rFonts w:eastAsia="Times New Roman" w:cs="Times New Roman"/>
                <w:b/>
                <w:bCs/>
                <w:sz w:val="26"/>
                <w:szCs w:val="26"/>
                <w:lang w:val="nl-NL"/>
              </w:rPr>
              <w:t>Phân cấp thẩm quyền quyết định tiêu chuẩn, định mức sử dụng máy móc, thiết bị phục vụ công tác các chức danh</w:t>
            </w:r>
          </w:p>
          <w:bookmarkEnd w:id="11"/>
          <w:p w14:paraId="21B95068" w14:textId="77777777" w:rsidR="00CF793C" w:rsidRPr="00CF793C" w:rsidRDefault="00CF793C" w:rsidP="00CF793C">
            <w:pPr>
              <w:spacing w:before="120" w:after="120" w:line="360" w:lineRule="exact"/>
              <w:jc w:val="both"/>
              <w:rPr>
                <w:rFonts w:eastAsia="Times New Roman" w:cs="Times New Roman"/>
                <w:sz w:val="26"/>
                <w:szCs w:val="26"/>
                <w:lang w:val="nl-NL"/>
              </w:rPr>
            </w:pPr>
            <w:r w:rsidRPr="00CF793C">
              <w:rPr>
                <w:rFonts w:eastAsia="Times New Roman" w:cs="Times New Roman"/>
                <w:sz w:val="26"/>
                <w:szCs w:val="26"/>
                <w:lang w:val="nl-NL"/>
              </w:rPr>
              <w:t>Ủy ban nhân dân thành phố phân cấp cho các cơ quan nhà nước, đơn vị sự nghiệp công lập trực thuộc Ủy ban nhân dân thành phố và Chủ tịch Ủy ban nhân dân cấp xã quyết định các nội dung về tiêu chuẩn, định mức sử dụng máy móc, thiết bị phục vụ công tác các chức danh sau đây:</w:t>
            </w:r>
          </w:p>
          <w:p w14:paraId="5D4E65D8" w14:textId="77777777" w:rsidR="00CF793C" w:rsidRPr="00CF793C" w:rsidRDefault="00CF793C" w:rsidP="00CF793C">
            <w:pPr>
              <w:spacing w:before="120" w:after="120" w:line="360" w:lineRule="exact"/>
              <w:jc w:val="both"/>
              <w:rPr>
                <w:rFonts w:eastAsia="Times New Roman" w:cs="Times New Roman"/>
                <w:sz w:val="26"/>
                <w:szCs w:val="26"/>
                <w:lang w:val="nl-NL"/>
              </w:rPr>
            </w:pPr>
            <w:r w:rsidRPr="00CF793C">
              <w:rPr>
                <w:rFonts w:eastAsia="Times New Roman" w:cs="Times New Roman"/>
                <w:sz w:val="26"/>
                <w:szCs w:val="26"/>
                <w:lang w:val="nl-NL"/>
              </w:rPr>
              <w:t xml:space="preserve">1. </w:t>
            </w:r>
            <w:bookmarkStart w:id="12" w:name="_Hlk208409529"/>
            <w:r w:rsidRPr="00CF793C">
              <w:rPr>
                <w:rFonts w:eastAsia="Times New Roman" w:cs="Times New Roman"/>
                <w:sz w:val="26"/>
                <w:szCs w:val="26"/>
                <w:lang w:val="nl-NL"/>
              </w:rPr>
              <w:t xml:space="preserve">Bổ sung số lượng máy móc, thiết bị phục vụ công tác các chức danh quy định tại khoản 1 Điều 4 của Quyết định số 15/2025/QĐ-TTg ngày 14/6/2025 của Chính phủ hoặc bổ sung máy móc, thiết bị khác theo quy định tại khoản 3 Điều 4 của Quyết định số </w:t>
            </w:r>
            <w:r w:rsidRPr="00CF793C">
              <w:rPr>
                <w:rFonts w:eastAsia="Times New Roman" w:cs="Times New Roman"/>
                <w:sz w:val="26"/>
                <w:szCs w:val="26"/>
                <w:lang w:val="nl-NL"/>
              </w:rPr>
              <w:lastRenderedPageBreak/>
              <w:t xml:space="preserve">15/2025/QĐ-TTg ngày 14/6/2025 của Chính phủ để phục vụ Chính phủ điện tử, số hóa, khoa học, công nghệ, đổi mới sáng tạo và nhiệm vụ được giao của cơ quan, tổ chức, đơn vị mình trong trường hợp cần thiết. </w:t>
            </w:r>
          </w:p>
          <w:bookmarkEnd w:id="12"/>
          <w:p w14:paraId="23A5F4EC" w14:textId="77777777" w:rsidR="00CF793C" w:rsidRPr="00CF793C" w:rsidRDefault="00CF793C" w:rsidP="00CF793C">
            <w:pPr>
              <w:spacing w:before="120" w:after="120" w:line="360" w:lineRule="exact"/>
              <w:jc w:val="both"/>
              <w:rPr>
                <w:rFonts w:eastAsia="Times New Roman" w:cs="Times New Roman"/>
                <w:sz w:val="26"/>
                <w:szCs w:val="26"/>
                <w:lang w:val="nl-NL"/>
              </w:rPr>
            </w:pPr>
            <w:r w:rsidRPr="00CF793C">
              <w:rPr>
                <w:rFonts w:eastAsia="Times New Roman" w:cs="Times New Roman"/>
                <w:sz w:val="26"/>
                <w:szCs w:val="26"/>
                <w:lang w:val="nl-NL"/>
              </w:rPr>
              <w:t>2. Điều chỉnh mức giá máy móc, thiết bị phục vụ công tác các chức danh của cơ quan, tổ chức, đơn vị mình cao hơn từ trên 15% đến không quá 30% so với mức giá quy định tại Mục A Phụ lục II ban hành kèm theo Quyết định số 15/2025/QĐ-TTg ngày 14/6/2025 của Chính phủ.</w:t>
            </w:r>
          </w:p>
          <w:p w14:paraId="30B1D954" w14:textId="77777777" w:rsidR="00CF793C" w:rsidRPr="00CF793C" w:rsidRDefault="00CF793C" w:rsidP="00CF793C">
            <w:pPr>
              <w:spacing w:before="120" w:after="120" w:line="360" w:lineRule="exact"/>
              <w:jc w:val="both"/>
              <w:rPr>
                <w:rFonts w:eastAsia="Times New Roman" w:cs="Times New Roman"/>
                <w:b/>
                <w:bCs/>
                <w:sz w:val="26"/>
                <w:szCs w:val="26"/>
                <w:lang w:val="nl-NL" w:bidi="vi-VN"/>
              </w:rPr>
            </w:pPr>
            <w:r w:rsidRPr="00CF793C">
              <w:rPr>
                <w:rFonts w:eastAsia="Times New Roman" w:cs="Times New Roman"/>
                <w:b/>
                <w:bCs/>
                <w:sz w:val="26"/>
                <w:szCs w:val="26"/>
                <w:lang w:val="vi-VN"/>
              </w:rPr>
              <w:t xml:space="preserve">Điều </w:t>
            </w:r>
            <w:r w:rsidRPr="00CF793C">
              <w:rPr>
                <w:rFonts w:eastAsia="Times New Roman" w:cs="Times New Roman"/>
                <w:b/>
                <w:bCs/>
                <w:sz w:val="26"/>
                <w:szCs w:val="26"/>
                <w:lang w:val="nl-NL"/>
              </w:rPr>
              <w:t>4</w:t>
            </w:r>
            <w:r w:rsidRPr="00CF793C">
              <w:rPr>
                <w:rFonts w:eastAsia="Times New Roman" w:cs="Times New Roman"/>
                <w:b/>
                <w:bCs/>
                <w:sz w:val="26"/>
                <w:szCs w:val="26"/>
                <w:lang w:val="vi-VN"/>
              </w:rPr>
              <w:t xml:space="preserve">. </w:t>
            </w:r>
            <w:bookmarkStart w:id="13" w:name="_Hlk208410246"/>
            <w:r w:rsidRPr="00CF793C">
              <w:rPr>
                <w:rFonts w:eastAsia="Times New Roman" w:cs="Times New Roman"/>
                <w:b/>
                <w:bCs/>
                <w:sz w:val="26"/>
                <w:szCs w:val="26"/>
                <w:lang w:val="vi-VN"/>
              </w:rPr>
              <w:t>Phân cấp t</w:t>
            </w:r>
            <w:r w:rsidRPr="00CF793C">
              <w:rPr>
                <w:rFonts w:eastAsia="Times New Roman" w:cs="Times New Roman"/>
                <w:b/>
                <w:bCs/>
                <w:sz w:val="26"/>
                <w:szCs w:val="26"/>
                <w:lang w:val="nl-NL" w:bidi="vi-VN"/>
              </w:rPr>
              <w:t>hẩm quyền quyết định tiêu chuẩn, định mức sử dụng máy móc, thiết bị phục vụ hoạt động chung</w:t>
            </w:r>
            <w:bookmarkEnd w:id="13"/>
          </w:p>
          <w:p w14:paraId="31EB2BF5" w14:textId="77777777" w:rsidR="00CF793C" w:rsidRPr="00CF793C" w:rsidRDefault="00CF793C" w:rsidP="00CF793C">
            <w:pPr>
              <w:spacing w:before="120" w:after="120" w:line="360" w:lineRule="exact"/>
              <w:jc w:val="both"/>
              <w:rPr>
                <w:rFonts w:eastAsia="Times New Roman" w:cs="Times New Roman"/>
                <w:sz w:val="26"/>
                <w:szCs w:val="26"/>
                <w:lang w:val="nl-NL" w:bidi="vi-VN"/>
              </w:rPr>
            </w:pPr>
            <w:r w:rsidRPr="00CF793C">
              <w:rPr>
                <w:rFonts w:eastAsia="Times New Roman" w:cs="Times New Roman"/>
                <w:sz w:val="26"/>
                <w:szCs w:val="26"/>
                <w:lang w:val="nl-NL"/>
              </w:rPr>
              <w:t xml:space="preserve">Ủy ban nhân dân thành phố phân cấp cho các cơ quan nhà nước, đơn vị sự nghiệp công lập trực thuộc Ủy ban nhân dân thành phố và Chủ tịch Ủy ban nhân dân cấp xã quyết định các nội dung về </w:t>
            </w:r>
            <w:r w:rsidRPr="00CF793C">
              <w:rPr>
                <w:rFonts w:eastAsia="Times New Roman" w:cs="Times New Roman"/>
                <w:sz w:val="26"/>
                <w:szCs w:val="26"/>
                <w:lang w:val="nl-NL" w:bidi="vi-VN"/>
              </w:rPr>
              <w:t xml:space="preserve">tiêu chuẩn, định mức sử dụng máy móc, thiết bị phục vụ hoạt động chung sau đây: </w:t>
            </w:r>
          </w:p>
          <w:p w14:paraId="26021193" w14:textId="77777777" w:rsidR="00CF793C" w:rsidRPr="00CF793C" w:rsidRDefault="00CF793C" w:rsidP="00CF793C">
            <w:pPr>
              <w:spacing w:before="120" w:after="120" w:line="360" w:lineRule="exact"/>
              <w:jc w:val="both"/>
              <w:rPr>
                <w:rFonts w:eastAsia="Times New Roman" w:cs="Times New Roman"/>
                <w:sz w:val="26"/>
                <w:szCs w:val="26"/>
                <w:lang w:val="nl-NL"/>
              </w:rPr>
            </w:pPr>
            <w:r w:rsidRPr="00CF793C">
              <w:rPr>
                <w:rFonts w:eastAsia="Times New Roman" w:cs="Times New Roman"/>
                <w:sz w:val="26"/>
                <w:szCs w:val="26"/>
                <w:lang w:val="nl-NL" w:bidi="vi-VN"/>
              </w:rPr>
              <w:t xml:space="preserve">1. Tiêu chuẩn, định mức sử dụng máy móc, thiết bị phục vụ hoạt động chung trang bị tại phòng làm việc của cơ quan, tổ chức, đơn vị mình theo quy định tại khoản 2 Điều 5 </w:t>
            </w:r>
            <w:r w:rsidRPr="00CF793C">
              <w:rPr>
                <w:rFonts w:eastAsia="Times New Roman" w:cs="Times New Roman"/>
                <w:sz w:val="26"/>
                <w:szCs w:val="26"/>
                <w:lang w:val="nl-NL"/>
              </w:rPr>
              <w:t xml:space="preserve">Quyết định số 15/2025/QĐ-TTg ngày </w:t>
            </w:r>
            <w:r w:rsidRPr="00CF793C">
              <w:rPr>
                <w:rFonts w:eastAsia="Times New Roman" w:cs="Times New Roman"/>
                <w:sz w:val="26"/>
                <w:szCs w:val="26"/>
                <w:lang w:val="nl-NL"/>
              </w:rPr>
              <w:lastRenderedPageBreak/>
              <w:t>14/6/2025 của Chính phủ.</w:t>
            </w:r>
          </w:p>
          <w:p w14:paraId="3868F764" w14:textId="77777777" w:rsidR="00CF793C" w:rsidRPr="00CF793C" w:rsidRDefault="00CF793C" w:rsidP="00CF793C">
            <w:pPr>
              <w:spacing w:before="120" w:after="120" w:line="360" w:lineRule="exact"/>
              <w:jc w:val="both"/>
              <w:rPr>
                <w:rFonts w:eastAsia="Times New Roman" w:cs="Times New Roman"/>
                <w:sz w:val="26"/>
                <w:szCs w:val="26"/>
                <w:lang w:val="nl-NL" w:bidi="vi-VN"/>
              </w:rPr>
            </w:pPr>
            <w:r w:rsidRPr="00CF793C">
              <w:rPr>
                <w:rFonts w:eastAsia="Times New Roman" w:cs="Times New Roman"/>
                <w:sz w:val="26"/>
                <w:szCs w:val="26"/>
                <w:lang w:val="nl-NL" w:bidi="vi-VN"/>
              </w:rPr>
              <w:t xml:space="preserve">2. Điều chỉnh mức giá máy móc, thiết bị phục vụ hoạt động chung trang bị tại phòng làm việc của cơ quan, tổ chức, đơn vị mình cao hơn từ trên 15% đến không quá 30% so với mức giá quy định tại Mục B Phụ lục II ban hành kèm theo </w:t>
            </w:r>
            <w:r w:rsidRPr="00CF793C">
              <w:rPr>
                <w:rFonts w:eastAsia="Times New Roman" w:cs="Times New Roman"/>
                <w:sz w:val="26"/>
                <w:szCs w:val="26"/>
                <w:lang w:val="nl-NL"/>
              </w:rPr>
              <w:t>Quyết định số 15/2025/QĐ-TTg ngày 14/6/2025 của Chính phủ</w:t>
            </w:r>
            <w:r w:rsidRPr="00CF793C">
              <w:rPr>
                <w:rFonts w:eastAsia="Times New Roman" w:cs="Times New Roman"/>
                <w:sz w:val="26"/>
                <w:szCs w:val="26"/>
                <w:lang w:val="nl-NL" w:bidi="vi-VN"/>
              </w:rPr>
              <w:t xml:space="preserve">. </w:t>
            </w:r>
          </w:p>
          <w:p w14:paraId="2DE779A4" w14:textId="77777777" w:rsidR="00CF793C" w:rsidRPr="00CF793C" w:rsidRDefault="00CF793C" w:rsidP="00CF793C">
            <w:pPr>
              <w:spacing w:before="120" w:after="120" w:line="360" w:lineRule="exact"/>
              <w:jc w:val="both"/>
              <w:rPr>
                <w:rFonts w:eastAsia="Times New Roman" w:cs="Times New Roman"/>
                <w:sz w:val="26"/>
                <w:szCs w:val="26"/>
                <w:lang w:val="nl-NL"/>
              </w:rPr>
            </w:pPr>
            <w:r w:rsidRPr="00CF793C">
              <w:rPr>
                <w:rFonts w:eastAsia="Times New Roman" w:cs="Times New Roman"/>
                <w:sz w:val="26"/>
                <w:szCs w:val="26"/>
                <w:lang w:val="nl-NL" w:bidi="vi-VN"/>
              </w:rPr>
              <w:t xml:space="preserve">3. Việc trang bị máy móc, thiết bị quy định tại điểm b khoản 1 Điều 5 </w:t>
            </w:r>
            <w:r w:rsidRPr="00CF793C">
              <w:rPr>
                <w:rFonts w:eastAsia="Times New Roman" w:cs="Times New Roman"/>
                <w:sz w:val="26"/>
                <w:szCs w:val="26"/>
                <w:lang w:val="nl-NL"/>
              </w:rPr>
              <w:t xml:space="preserve">Quyết định số 15/2025/QĐ-TTg ngày 14/6/2025 của Chính phủ </w:t>
            </w:r>
            <w:r w:rsidRPr="00CF793C">
              <w:rPr>
                <w:rFonts w:eastAsia="Times New Roman" w:cs="Times New Roman"/>
                <w:sz w:val="26"/>
                <w:szCs w:val="26"/>
                <w:lang w:val="nl-NL" w:bidi="vi-VN"/>
              </w:rPr>
              <w:t>trên cơ sở chức năng, nhiệm vụ, nhu cầu sử dụng, thiết kế xây dựng trụ sở làm việc, cơ sở hoạt động sự nghiệp và nguồn kinh phí được phép sử dụng của cơ quan, tổ chức, đơn vị mình.</w:t>
            </w:r>
          </w:p>
          <w:p w14:paraId="243258E7" w14:textId="77777777" w:rsidR="00CF793C" w:rsidRPr="00CF793C" w:rsidRDefault="00CF793C" w:rsidP="00CF793C">
            <w:pPr>
              <w:spacing w:before="120" w:after="120" w:line="360" w:lineRule="exact"/>
              <w:jc w:val="both"/>
              <w:rPr>
                <w:rFonts w:eastAsia="Times New Roman" w:cs="Times New Roman"/>
                <w:b/>
                <w:bCs/>
                <w:sz w:val="26"/>
                <w:szCs w:val="26"/>
                <w:lang w:val="vi-VN"/>
              </w:rPr>
            </w:pPr>
            <w:r w:rsidRPr="00CF793C">
              <w:rPr>
                <w:rFonts w:eastAsia="Times New Roman" w:cs="Times New Roman"/>
                <w:b/>
                <w:bCs/>
                <w:sz w:val="26"/>
                <w:szCs w:val="26"/>
                <w:lang w:val="vi-VN"/>
              </w:rPr>
              <w:t xml:space="preserve">Điều </w:t>
            </w:r>
            <w:r w:rsidRPr="00CF793C">
              <w:rPr>
                <w:rFonts w:eastAsia="Times New Roman" w:cs="Times New Roman"/>
                <w:b/>
                <w:bCs/>
                <w:sz w:val="26"/>
                <w:szCs w:val="26"/>
                <w:lang w:val="nl-NL"/>
              </w:rPr>
              <w:t>5</w:t>
            </w:r>
            <w:r w:rsidRPr="00CF793C">
              <w:rPr>
                <w:rFonts w:eastAsia="Times New Roman" w:cs="Times New Roman"/>
                <w:b/>
                <w:bCs/>
                <w:sz w:val="26"/>
                <w:szCs w:val="26"/>
                <w:lang w:val="vi-VN"/>
              </w:rPr>
              <w:t xml:space="preserve">. </w:t>
            </w:r>
            <w:bookmarkStart w:id="14" w:name="_Hlk208410259"/>
            <w:r w:rsidRPr="00CF793C">
              <w:rPr>
                <w:rFonts w:eastAsia="Times New Roman" w:cs="Times New Roman"/>
                <w:b/>
                <w:bCs/>
                <w:sz w:val="26"/>
                <w:szCs w:val="26"/>
                <w:lang w:val="vi-VN"/>
              </w:rPr>
              <w:t>Phân cấp thẩm quyền quyết định tiêu chuẩn, định mức sử dụng máy móc, thiết bị chuyên dùng</w:t>
            </w:r>
            <w:bookmarkEnd w:id="14"/>
          </w:p>
          <w:p w14:paraId="3A8964F8" w14:textId="77777777" w:rsidR="00CF793C" w:rsidRPr="00CF793C" w:rsidRDefault="00CF793C" w:rsidP="00CF793C">
            <w:pPr>
              <w:spacing w:before="120" w:after="120" w:line="360" w:lineRule="exact"/>
              <w:jc w:val="both"/>
              <w:rPr>
                <w:rFonts w:eastAsia="Times New Roman" w:cs="Times New Roman"/>
                <w:sz w:val="26"/>
                <w:szCs w:val="26"/>
                <w:lang w:val="vi-VN"/>
              </w:rPr>
            </w:pPr>
            <w:r w:rsidRPr="00CF793C">
              <w:rPr>
                <w:rFonts w:eastAsia="Times New Roman" w:cs="Times New Roman"/>
                <w:sz w:val="26"/>
                <w:szCs w:val="26"/>
                <w:lang w:val="nl-NL"/>
              </w:rPr>
              <w:t xml:space="preserve">1. Ủy ban nhân dân thành phố phân cấp cho các cơ quan nhà nước, đơn vị sự nghiệp công lập trực thuộc Ủy ban nhân dân thành phố và Chủ tịch Ủy ban nhân dân cấp xã quyết định </w:t>
            </w:r>
            <w:r w:rsidRPr="00CF793C">
              <w:rPr>
                <w:rFonts w:eastAsia="Times New Roman" w:cs="Times New Roman"/>
                <w:sz w:val="26"/>
                <w:szCs w:val="26"/>
                <w:lang w:val="vi-VN"/>
              </w:rPr>
              <w:t xml:space="preserve">tiêu chuẩn, định mức sử dụng máy móc, thiết bị chuyên dùng của các cơ quan, tổ chức, đơn vị thuộc phạm vi quản lý. </w:t>
            </w:r>
          </w:p>
          <w:p w14:paraId="43F349C5" w14:textId="77777777" w:rsidR="00CF793C" w:rsidRPr="00CF793C" w:rsidRDefault="00CF793C" w:rsidP="00CF793C">
            <w:pPr>
              <w:spacing w:before="120" w:after="120" w:line="360" w:lineRule="exact"/>
              <w:jc w:val="both"/>
              <w:rPr>
                <w:rFonts w:eastAsia="Times New Roman" w:cs="Times New Roman"/>
                <w:sz w:val="26"/>
                <w:szCs w:val="26"/>
                <w:lang w:val="vi-VN"/>
              </w:rPr>
            </w:pPr>
            <w:r w:rsidRPr="00CF793C">
              <w:rPr>
                <w:rFonts w:eastAsia="Times New Roman" w:cs="Times New Roman"/>
                <w:sz w:val="26"/>
                <w:szCs w:val="26"/>
                <w:lang w:val="vi-VN"/>
              </w:rPr>
              <w:t xml:space="preserve">2. Trong thời gian Bộ trưởng Bộ Y tế, Bộ trưởng Bộ </w:t>
            </w:r>
            <w:r w:rsidRPr="00CF793C">
              <w:rPr>
                <w:rFonts w:eastAsia="Times New Roman" w:cs="Times New Roman"/>
                <w:sz w:val="26"/>
                <w:szCs w:val="26"/>
                <w:lang w:val="vi-VN"/>
              </w:rPr>
              <w:lastRenderedPageBreak/>
              <w:t xml:space="preserve">Giáo dục và Đào tạo chưa quy định chi tiết hướng dẫn tiêu chuẩn, định mức sử dụng máy móc, thiết bị chuyên dùng trong lĩnh vực y tế, giáo dục và đào tạo theo quy định tại điểm a khoản 2 Điều 6 </w:t>
            </w:r>
            <w:r w:rsidRPr="00CF793C">
              <w:rPr>
                <w:rFonts w:eastAsia="Times New Roman" w:cs="Times New Roman"/>
                <w:sz w:val="26"/>
                <w:szCs w:val="26"/>
                <w:lang w:val="nl-NL"/>
              </w:rPr>
              <w:t>Quyết định số 15/2025/QĐ-TTg ngày 14/6/2025 của Chính phủ</w:t>
            </w:r>
            <w:r w:rsidRPr="00CF793C">
              <w:rPr>
                <w:rFonts w:eastAsia="Times New Roman" w:cs="Times New Roman"/>
                <w:sz w:val="26"/>
                <w:szCs w:val="26"/>
                <w:lang w:val="vi-VN"/>
              </w:rPr>
              <w:t>, thẩm quyền quyết định tiêu chuẩn, định mức sử dụng máy móc, thiết bị chuyên dùng trong lĩnh vực y tế, giáo dục và đào tạo được thực hiện như sau:</w:t>
            </w:r>
          </w:p>
          <w:p w14:paraId="6761F5F0" w14:textId="77777777" w:rsidR="00CF793C" w:rsidRPr="00CF793C" w:rsidRDefault="00CF793C" w:rsidP="00CF793C">
            <w:pPr>
              <w:spacing w:before="120" w:after="120" w:line="360" w:lineRule="exact"/>
              <w:jc w:val="both"/>
              <w:rPr>
                <w:rFonts w:eastAsia="Times New Roman" w:cs="Times New Roman"/>
                <w:sz w:val="26"/>
                <w:szCs w:val="26"/>
                <w:lang w:val="vi-VN"/>
              </w:rPr>
            </w:pPr>
            <w:r w:rsidRPr="00CF793C">
              <w:rPr>
                <w:rFonts w:eastAsia="Times New Roman" w:cs="Times New Roman"/>
                <w:sz w:val="26"/>
                <w:szCs w:val="26"/>
                <w:lang w:val="vi-VN"/>
              </w:rPr>
              <w:t xml:space="preserve"> a) Sở Y tế quyết định tiêu chuẩn, định mức sử dụng máy móc, thiết bị chuyên dùng trong lĩnh vực y tế của các cơ quan, tổ chức, đơn vị thuộc phạm vi quản lý của Thành phố, trừ trường hợp quy định tại điểm c khoản này. </w:t>
            </w:r>
          </w:p>
          <w:p w14:paraId="3424DD31" w14:textId="77777777" w:rsidR="00CF793C" w:rsidRPr="00CF793C" w:rsidRDefault="00CF793C" w:rsidP="00CF793C">
            <w:pPr>
              <w:spacing w:before="120" w:after="120" w:line="360" w:lineRule="exact"/>
              <w:jc w:val="both"/>
              <w:rPr>
                <w:rFonts w:eastAsia="Times New Roman" w:cs="Times New Roman"/>
                <w:sz w:val="26"/>
                <w:szCs w:val="26"/>
                <w:lang w:val="vi-VN"/>
              </w:rPr>
            </w:pPr>
            <w:r w:rsidRPr="00CF793C">
              <w:rPr>
                <w:rFonts w:eastAsia="Times New Roman" w:cs="Times New Roman"/>
                <w:sz w:val="26"/>
                <w:szCs w:val="26"/>
                <w:lang w:val="vi-VN"/>
              </w:rPr>
              <w:t>b) Sở Giáo dục và Đào tạo quyết định tiêu chuẩn, định mức sử dụng máy móc, thiết bị chuyên dùng trong lĩnh vực giáo dục và đào tạo của các cơ quan, tổ chức, đơn vị thuộc phạm vi quản lý của Thành phố, trừ trường hợp quy định tại điểm c khoản này.</w:t>
            </w:r>
          </w:p>
          <w:p w14:paraId="054674F3" w14:textId="77777777" w:rsidR="00CF793C" w:rsidRPr="00CF793C" w:rsidRDefault="00CF793C" w:rsidP="00CF793C">
            <w:pPr>
              <w:spacing w:before="120" w:after="120" w:line="360" w:lineRule="exact"/>
              <w:jc w:val="both"/>
              <w:rPr>
                <w:rFonts w:eastAsia="Times New Roman" w:cs="Times New Roman"/>
                <w:sz w:val="26"/>
                <w:szCs w:val="26"/>
                <w:lang w:val="vi-VN"/>
              </w:rPr>
            </w:pPr>
            <w:r w:rsidRPr="00CF793C">
              <w:rPr>
                <w:rFonts w:eastAsia="Times New Roman" w:cs="Times New Roman"/>
                <w:sz w:val="26"/>
                <w:szCs w:val="26"/>
                <w:lang w:val="vi-VN"/>
              </w:rPr>
              <w:t xml:space="preserve"> c) Chủ tịch Ủy ban nhân dân cấp xã quyết định tiêu chuẩn, định mức sử dụng máy móc, thiết bị chuyên dùng trong lĩnh vực y tế, giáo dục và đào tạo của các cơ quan, tổ chức, đơn vị thuộc phạm vi quản lý. </w:t>
            </w:r>
          </w:p>
          <w:p w14:paraId="7B014113" w14:textId="77777777" w:rsidR="00CF793C" w:rsidRPr="00CF793C" w:rsidRDefault="00CF793C" w:rsidP="00CF793C">
            <w:pPr>
              <w:spacing w:before="120" w:after="120" w:line="360" w:lineRule="exact"/>
              <w:jc w:val="both"/>
              <w:rPr>
                <w:rFonts w:eastAsia="Times New Roman" w:cs="Times New Roman"/>
                <w:sz w:val="26"/>
                <w:szCs w:val="26"/>
                <w:lang w:val="vi-VN"/>
              </w:rPr>
            </w:pPr>
            <w:r w:rsidRPr="00CF793C">
              <w:rPr>
                <w:rFonts w:eastAsia="Times New Roman" w:cs="Times New Roman"/>
                <w:sz w:val="26"/>
                <w:szCs w:val="26"/>
                <w:lang w:val="vi-VN"/>
              </w:rPr>
              <w:t xml:space="preserve">3. Sau khi Bộ trưởng Bộ Y tế, Bộ trưởng Bộ Giáo dục </w:t>
            </w:r>
            <w:r w:rsidRPr="00CF793C">
              <w:rPr>
                <w:rFonts w:eastAsia="Times New Roman" w:cs="Times New Roman"/>
                <w:sz w:val="26"/>
                <w:szCs w:val="26"/>
                <w:lang w:val="vi-VN"/>
              </w:rPr>
              <w:lastRenderedPageBreak/>
              <w:t xml:space="preserve">và Đào tạo ban hành quy định chi tiết hướng dẫn tiêu chuẩn, định mức sử dụng máy móc, thiết bị chuyên dùng trong lĩnh vực y tế, giáo dục và đào tạo theo quy định tại điểm a khoản 2 Điều 6 </w:t>
            </w:r>
            <w:r w:rsidRPr="00CF793C">
              <w:rPr>
                <w:rFonts w:eastAsia="Times New Roman" w:cs="Times New Roman"/>
                <w:sz w:val="26"/>
                <w:szCs w:val="26"/>
                <w:lang w:val="nl-NL"/>
              </w:rPr>
              <w:t>Quyết định số 15/2025/QĐ-TTg ngày 14/6/2025 của Chính phủ</w:t>
            </w:r>
            <w:r w:rsidRPr="00CF793C">
              <w:rPr>
                <w:rFonts w:eastAsia="Times New Roman" w:cs="Times New Roman"/>
                <w:sz w:val="26"/>
                <w:szCs w:val="26"/>
                <w:lang w:val="vi-VN"/>
              </w:rPr>
              <w:t>, thẩm quyền quyết định tiêu chuẩn, định mức sử dụng máy móc, thiết bị chuyên dùng trong lĩnh vực y tế, giáo dục và đào tạo được thực hiện theo quy định tại khoản 1 Điều này.</w:t>
            </w:r>
            <w:bookmarkStart w:id="15" w:name="dieu_4"/>
          </w:p>
          <w:p w14:paraId="7A2A7BF2" w14:textId="77777777" w:rsidR="00CF793C" w:rsidRPr="00CF793C" w:rsidRDefault="00CF793C" w:rsidP="00CF793C">
            <w:pPr>
              <w:spacing w:before="120" w:after="120" w:line="360" w:lineRule="exact"/>
              <w:jc w:val="both"/>
              <w:rPr>
                <w:rFonts w:eastAsia="Times New Roman" w:cs="Times New Roman"/>
                <w:b/>
                <w:bCs/>
                <w:sz w:val="26"/>
                <w:szCs w:val="26"/>
                <w:lang w:val="nl-NL"/>
              </w:rPr>
            </w:pPr>
            <w:r w:rsidRPr="00CF793C">
              <w:rPr>
                <w:rFonts w:eastAsia="Times New Roman" w:cs="Times New Roman"/>
                <w:b/>
                <w:bCs/>
                <w:sz w:val="26"/>
                <w:szCs w:val="26"/>
                <w:lang w:val="nl-NL"/>
              </w:rPr>
              <w:t xml:space="preserve">Điều 6. </w:t>
            </w:r>
            <w:bookmarkStart w:id="16" w:name="_Hlk208410290"/>
            <w:r w:rsidRPr="00CF793C">
              <w:rPr>
                <w:rFonts w:eastAsia="Times New Roman" w:cs="Times New Roman"/>
                <w:b/>
                <w:bCs/>
                <w:sz w:val="26"/>
                <w:szCs w:val="26"/>
                <w:lang w:val="nl-NL"/>
              </w:rPr>
              <w:t>Điều khoản chuyển tiếp</w:t>
            </w:r>
            <w:bookmarkEnd w:id="16"/>
          </w:p>
          <w:p w14:paraId="4AE1F178" w14:textId="77777777" w:rsidR="00CF793C" w:rsidRPr="00CF793C" w:rsidRDefault="00CF793C" w:rsidP="00CF793C">
            <w:pPr>
              <w:spacing w:before="120" w:after="120" w:line="360" w:lineRule="exact"/>
              <w:jc w:val="both"/>
              <w:rPr>
                <w:rFonts w:eastAsia="Times New Roman" w:cs="Times New Roman"/>
                <w:sz w:val="26"/>
                <w:szCs w:val="26"/>
                <w:lang w:val="nl-NL"/>
              </w:rPr>
            </w:pPr>
            <w:bookmarkStart w:id="17" w:name="_Hlk208410426"/>
            <w:r w:rsidRPr="00CF793C">
              <w:rPr>
                <w:rFonts w:eastAsia="Times New Roman" w:cs="Times New Roman"/>
                <w:sz w:val="26"/>
                <w:szCs w:val="26"/>
                <w:lang w:val="nl-NL"/>
              </w:rPr>
              <w:t>Đối với tiêu chuẩn, định mức sử dụng diện tích chuyên dùng, máy móc, thiết bị chuyên dùng đã được Ủy ban nhân dân thành phố phê duyệt trước ngày Quyết định này có hiệu lực thì tiếp tục thực hiện theo tiêu chuẩn, định mức đã phê duyệt. Trường hợp điều chỉnh, bổ sung tiêu chuẩn, định mức thì thực hiện báo cáo cơ quan, người có thẩm quyền theo quy định tại Quyết định này.</w:t>
            </w:r>
          </w:p>
          <w:bookmarkEnd w:id="17"/>
          <w:p w14:paraId="58F95A7D" w14:textId="77777777" w:rsidR="00CF793C" w:rsidRPr="00CF793C" w:rsidRDefault="00CF793C" w:rsidP="00CF793C">
            <w:pPr>
              <w:spacing w:before="120" w:after="120" w:line="360" w:lineRule="exact"/>
              <w:jc w:val="both"/>
              <w:rPr>
                <w:rFonts w:eastAsia="Times New Roman" w:cs="Times New Roman"/>
                <w:b/>
                <w:bCs/>
                <w:sz w:val="26"/>
                <w:szCs w:val="26"/>
                <w:lang w:val="nl-NL"/>
              </w:rPr>
            </w:pPr>
            <w:r w:rsidRPr="00CF793C">
              <w:rPr>
                <w:rFonts w:eastAsia="Times New Roman" w:cs="Times New Roman"/>
                <w:b/>
                <w:bCs/>
                <w:sz w:val="26"/>
                <w:szCs w:val="26"/>
                <w:lang w:val="nl-NL"/>
              </w:rPr>
              <w:t xml:space="preserve">Điều 7. </w:t>
            </w:r>
            <w:bookmarkStart w:id="18" w:name="_Hlk208410299"/>
            <w:bookmarkEnd w:id="15"/>
            <w:r w:rsidRPr="00CF793C">
              <w:rPr>
                <w:rFonts w:eastAsia="Times New Roman" w:cs="Times New Roman"/>
                <w:b/>
                <w:bCs/>
                <w:sz w:val="26"/>
                <w:szCs w:val="26"/>
                <w:lang w:val="nl-NL"/>
              </w:rPr>
              <w:t>Điều khoản thi hành</w:t>
            </w:r>
            <w:bookmarkEnd w:id="18"/>
          </w:p>
          <w:p w14:paraId="71115BB4" w14:textId="77777777" w:rsidR="00CF793C" w:rsidRPr="00CF793C" w:rsidRDefault="00CF793C" w:rsidP="00CF793C">
            <w:pPr>
              <w:spacing w:before="120" w:after="120" w:line="360" w:lineRule="exact"/>
              <w:jc w:val="both"/>
              <w:rPr>
                <w:rFonts w:eastAsia="Times New Roman" w:cs="Times New Roman"/>
                <w:sz w:val="26"/>
                <w:szCs w:val="26"/>
                <w:lang w:val="nl-NL"/>
              </w:rPr>
            </w:pPr>
            <w:r w:rsidRPr="00CF793C">
              <w:rPr>
                <w:rFonts w:eastAsia="Times New Roman" w:cs="Times New Roman"/>
                <w:sz w:val="26"/>
                <w:szCs w:val="26"/>
                <w:lang w:val="nl-NL"/>
              </w:rPr>
              <w:t>1. Quyết định này có hiệu lực kể từ ngày …tháng …năm 2025.</w:t>
            </w:r>
          </w:p>
          <w:p w14:paraId="4E9BE2DF" w14:textId="41F7F09E" w:rsidR="007E7480" w:rsidRPr="00CF793C" w:rsidRDefault="00CF793C" w:rsidP="00CF793C">
            <w:pPr>
              <w:spacing w:before="120" w:after="120" w:line="360" w:lineRule="exact"/>
              <w:jc w:val="both"/>
              <w:rPr>
                <w:rFonts w:eastAsia="Times New Roman" w:cs="Times New Roman"/>
                <w:sz w:val="26"/>
                <w:szCs w:val="26"/>
                <w:lang w:val="nl-NL"/>
              </w:rPr>
            </w:pPr>
            <w:r w:rsidRPr="00CF793C">
              <w:rPr>
                <w:rFonts w:eastAsia="Times New Roman" w:cs="Times New Roman"/>
                <w:sz w:val="26"/>
                <w:szCs w:val="26"/>
                <w:lang w:val="nl-NL"/>
              </w:rPr>
              <w:t xml:space="preserve">2. </w:t>
            </w:r>
            <w:bookmarkStart w:id="19" w:name="_Hlk208410464"/>
            <w:r w:rsidRPr="00CF793C">
              <w:rPr>
                <w:rFonts w:eastAsia="Times New Roman" w:cs="Times New Roman"/>
                <w:sz w:val="26"/>
                <w:szCs w:val="26"/>
                <w:lang w:val="nl-NL"/>
              </w:rPr>
              <w:t xml:space="preserve">Chánh Văn phòng Ủy ban nhân dân thành phố; Giám đốc các Sở, ban, ngành thành phố; Chủ tịch Ủy </w:t>
            </w:r>
            <w:r w:rsidRPr="00CF793C">
              <w:rPr>
                <w:rFonts w:eastAsia="Times New Roman" w:cs="Times New Roman"/>
                <w:sz w:val="26"/>
                <w:szCs w:val="26"/>
                <w:lang w:val="nl-NL"/>
              </w:rPr>
              <w:lastRenderedPageBreak/>
              <w:t>ban nhân dân cấp xã và Thủ trưởng các cơ quan, đơn vị có liên quan chịu trách nhiệm thi hành Quyết định này</w:t>
            </w:r>
            <w:bookmarkEnd w:id="19"/>
          </w:p>
        </w:tc>
        <w:tc>
          <w:tcPr>
            <w:tcW w:w="3119" w:type="dxa"/>
          </w:tcPr>
          <w:p w14:paraId="5CEEEFE9" w14:textId="34DF6F4C" w:rsidR="00CF793C" w:rsidRPr="00CF793C" w:rsidRDefault="00CF793C" w:rsidP="00CF793C">
            <w:pPr>
              <w:tabs>
                <w:tab w:val="left" w:pos="0"/>
              </w:tabs>
              <w:spacing w:after="120" w:line="340" w:lineRule="exact"/>
              <w:jc w:val="both"/>
              <w:rPr>
                <w:rFonts w:eastAsiaTheme="minorEastAsia"/>
                <w:color w:val="000000" w:themeColor="text1"/>
                <w:sz w:val="26"/>
                <w:szCs w:val="26"/>
                <w:lang w:val="nl-NL" w:eastAsia="ja-JP"/>
              </w:rPr>
            </w:pPr>
            <w:r w:rsidRPr="00CF793C">
              <w:rPr>
                <w:rFonts w:eastAsiaTheme="minorEastAsia"/>
                <w:color w:val="000000" w:themeColor="text1"/>
                <w:sz w:val="26"/>
                <w:szCs w:val="26"/>
                <w:lang w:val="nl-NL" w:eastAsia="ja-JP"/>
              </w:rPr>
              <w:lastRenderedPageBreak/>
              <w:t>Đ</w:t>
            </w:r>
            <w:r w:rsidRPr="00CF793C">
              <w:rPr>
                <w:rFonts w:eastAsiaTheme="minorEastAsia"/>
                <w:color w:val="000000" w:themeColor="text1"/>
                <w:sz w:val="26"/>
                <w:szCs w:val="26"/>
                <w:lang w:val="nl-NL" w:eastAsia="ja-JP"/>
              </w:rPr>
              <w:t>ể</w:t>
            </w:r>
            <w:r w:rsidRPr="00CF793C">
              <w:rPr>
                <w:color w:val="000000" w:themeColor="text1"/>
                <w:sz w:val="26"/>
                <w:szCs w:val="26"/>
                <w:lang w:val="nl-NL"/>
              </w:rPr>
              <w:t xml:space="preserve"> triển khai và thực hiện Quyết định số 15/2025/QĐ-TTg ngày 14/6/2025 của Chính phủ một cách hiệu quả, việc 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w:t>
            </w:r>
            <w:r w:rsidRPr="00CF793C">
              <w:rPr>
                <w:color w:val="000000" w:themeColor="text1"/>
                <w:sz w:val="26"/>
                <w:szCs w:val="26"/>
                <w:lang w:val="nl-NL"/>
              </w:rPr>
              <w:lastRenderedPageBreak/>
              <w:t>trên địa bàn thành phố Hải Phòng là cần thiết.</w:t>
            </w:r>
          </w:p>
          <w:p w14:paraId="4D5B6CB6" w14:textId="35280FB2" w:rsidR="007E7480" w:rsidRPr="00CF793C" w:rsidRDefault="007E7480" w:rsidP="00781AB0">
            <w:pPr>
              <w:spacing w:before="120" w:after="120" w:line="360" w:lineRule="exact"/>
              <w:jc w:val="both"/>
              <w:rPr>
                <w:rFonts w:eastAsia="Times New Roman" w:cs="Times New Roman"/>
                <w:sz w:val="26"/>
                <w:szCs w:val="26"/>
                <w:lang w:val="nl-NL"/>
              </w:rPr>
            </w:pPr>
          </w:p>
        </w:tc>
      </w:tr>
      <w:bookmarkEnd w:id="0"/>
    </w:tbl>
    <w:p w14:paraId="024BAF4D" w14:textId="77777777" w:rsidR="007E7480" w:rsidRPr="007E7480" w:rsidRDefault="007E7480" w:rsidP="007E7480">
      <w:pPr>
        <w:spacing w:before="240" w:after="120" w:line="300" w:lineRule="exact"/>
        <w:jc w:val="both"/>
        <w:rPr>
          <w:rFonts w:eastAsia="Times New Roman" w:cs="Times New Roman"/>
          <w:b/>
          <w:bCs/>
          <w:szCs w:val="28"/>
          <w:lang w:val="nl-NL"/>
        </w:rPr>
      </w:pPr>
    </w:p>
    <w:sectPr w:rsidR="007E7480" w:rsidRPr="007E7480" w:rsidSect="007E7480">
      <w:pgSz w:w="15840" w:h="12240" w:orient="landscape" w:code="1"/>
      <w:pgMar w:top="2160" w:right="862" w:bottom="1134" w:left="794" w:header="578"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06126" w14:textId="77777777" w:rsidR="00295D4E" w:rsidRDefault="00295D4E" w:rsidP="007175D2">
      <w:pPr>
        <w:spacing w:after="0" w:line="240" w:lineRule="auto"/>
      </w:pPr>
      <w:r>
        <w:separator/>
      </w:r>
    </w:p>
  </w:endnote>
  <w:endnote w:type="continuationSeparator" w:id="0">
    <w:p w14:paraId="4875825B" w14:textId="77777777" w:rsidR="00295D4E" w:rsidRDefault="00295D4E" w:rsidP="00717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BC5D9" w14:textId="77777777" w:rsidR="00295D4E" w:rsidRDefault="00295D4E" w:rsidP="007175D2">
      <w:pPr>
        <w:spacing w:after="0" w:line="240" w:lineRule="auto"/>
      </w:pPr>
      <w:r>
        <w:separator/>
      </w:r>
    </w:p>
  </w:footnote>
  <w:footnote w:type="continuationSeparator" w:id="0">
    <w:p w14:paraId="37C58506" w14:textId="77777777" w:rsidR="00295D4E" w:rsidRDefault="00295D4E" w:rsidP="00717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AB"/>
    <w:multiLevelType w:val="hybridMultilevel"/>
    <w:tmpl w:val="6E80BF7E"/>
    <w:lvl w:ilvl="0" w:tplc="BCA44F96">
      <w:numFmt w:val="bullet"/>
      <w:lvlText w:val="-"/>
      <w:lvlJc w:val="left"/>
      <w:pPr>
        <w:ind w:left="644"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823082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5D2"/>
    <w:rsid w:val="000668F6"/>
    <w:rsid w:val="00074948"/>
    <w:rsid w:val="000A78E2"/>
    <w:rsid w:val="000C0D59"/>
    <w:rsid w:val="000D7344"/>
    <w:rsid w:val="000F7718"/>
    <w:rsid w:val="00153B22"/>
    <w:rsid w:val="00154271"/>
    <w:rsid w:val="001961D2"/>
    <w:rsid w:val="00196CB1"/>
    <w:rsid w:val="001A2FFD"/>
    <w:rsid w:val="00212D94"/>
    <w:rsid w:val="00247FA7"/>
    <w:rsid w:val="00295D4E"/>
    <w:rsid w:val="002E16CE"/>
    <w:rsid w:val="00315923"/>
    <w:rsid w:val="003249C6"/>
    <w:rsid w:val="003405A7"/>
    <w:rsid w:val="003655DD"/>
    <w:rsid w:val="00391707"/>
    <w:rsid w:val="0039183F"/>
    <w:rsid w:val="00404BDF"/>
    <w:rsid w:val="004A1507"/>
    <w:rsid w:val="004A68EB"/>
    <w:rsid w:val="005125DB"/>
    <w:rsid w:val="005172EC"/>
    <w:rsid w:val="005342B8"/>
    <w:rsid w:val="0057052D"/>
    <w:rsid w:val="0059644B"/>
    <w:rsid w:val="00596AD0"/>
    <w:rsid w:val="005A06CA"/>
    <w:rsid w:val="005B1E7A"/>
    <w:rsid w:val="005F7B0B"/>
    <w:rsid w:val="00613109"/>
    <w:rsid w:val="00655618"/>
    <w:rsid w:val="00657352"/>
    <w:rsid w:val="00657D7C"/>
    <w:rsid w:val="00663E64"/>
    <w:rsid w:val="006C1416"/>
    <w:rsid w:val="006D2915"/>
    <w:rsid w:val="006F0EFB"/>
    <w:rsid w:val="007175D2"/>
    <w:rsid w:val="00781AB0"/>
    <w:rsid w:val="007D4EEA"/>
    <w:rsid w:val="007E7480"/>
    <w:rsid w:val="00923200"/>
    <w:rsid w:val="009351FE"/>
    <w:rsid w:val="009F7A5B"/>
    <w:rsid w:val="00A05C55"/>
    <w:rsid w:val="00A245CA"/>
    <w:rsid w:val="00A62544"/>
    <w:rsid w:val="00A67729"/>
    <w:rsid w:val="00A911AB"/>
    <w:rsid w:val="00AA1090"/>
    <w:rsid w:val="00AC2DD6"/>
    <w:rsid w:val="00B35F95"/>
    <w:rsid w:val="00B72A47"/>
    <w:rsid w:val="00BA3C49"/>
    <w:rsid w:val="00BC1E26"/>
    <w:rsid w:val="00BC2B8A"/>
    <w:rsid w:val="00BF5B33"/>
    <w:rsid w:val="00C316BF"/>
    <w:rsid w:val="00C7415E"/>
    <w:rsid w:val="00C972C0"/>
    <w:rsid w:val="00CD5503"/>
    <w:rsid w:val="00CD6D12"/>
    <w:rsid w:val="00CF793C"/>
    <w:rsid w:val="00D231E1"/>
    <w:rsid w:val="00D46459"/>
    <w:rsid w:val="00E111E5"/>
    <w:rsid w:val="00E76FDB"/>
    <w:rsid w:val="00EE4899"/>
    <w:rsid w:val="00EE6FD3"/>
    <w:rsid w:val="00EF1614"/>
    <w:rsid w:val="00F33C9A"/>
    <w:rsid w:val="00F40E36"/>
    <w:rsid w:val="00FC6276"/>
    <w:rsid w:val="00FF5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C4562"/>
  <w15:docId w15:val="{72E03376-024B-4BE9-8BEF-57FD48F8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5D2"/>
    <w:pPr>
      <w:spacing w:after="160" w:line="259" w:lineRule="auto"/>
    </w:pPr>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175D2"/>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717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5D2"/>
    <w:rPr>
      <w:rFonts w:ascii="Times New Roman" w:hAnsi="Times New Roman"/>
      <w:sz w:val="28"/>
    </w:rPr>
  </w:style>
  <w:style w:type="paragraph" w:styleId="Footer">
    <w:name w:val="footer"/>
    <w:basedOn w:val="Normal"/>
    <w:link w:val="FooterChar"/>
    <w:uiPriority w:val="99"/>
    <w:unhideWhenUsed/>
    <w:rsid w:val="00717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5D2"/>
    <w:rPr>
      <w:rFonts w:ascii="Times New Roman" w:hAnsi="Times New Roman"/>
      <w:sz w:val="28"/>
    </w:rPr>
  </w:style>
  <w:style w:type="table" w:styleId="TableGrid">
    <w:name w:val="Table Grid"/>
    <w:basedOn w:val="TableNormal"/>
    <w:uiPriority w:val="59"/>
    <w:rsid w:val="007E7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793C"/>
    <w:rPr>
      <w:color w:val="0000FF" w:themeColor="hyperlink"/>
      <w:u w:val="single"/>
    </w:rPr>
  </w:style>
  <w:style w:type="character" w:styleId="UnresolvedMention">
    <w:name w:val="Unresolved Mention"/>
    <w:basedOn w:val="DefaultParagraphFont"/>
    <w:uiPriority w:val="99"/>
    <w:semiHidden/>
    <w:unhideWhenUsed/>
    <w:rsid w:val="00CF79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7</Pages>
  <Words>1894</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Minh Pham Duc</cp:lastModifiedBy>
  <cp:revision>36</cp:revision>
  <cp:lastPrinted>2024-08-08T03:49:00Z</cp:lastPrinted>
  <dcterms:created xsi:type="dcterms:W3CDTF">2024-06-03T03:42:00Z</dcterms:created>
  <dcterms:modified xsi:type="dcterms:W3CDTF">2025-09-10T08:32:00Z</dcterms:modified>
</cp:coreProperties>
</file>